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2EF8" w14:textId="77777777" w:rsidR="002B266D" w:rsidRDefault="002B266D">
      <w:pPr>
        <w:rPr>
          <w:rFonts w:ascii="Times New Roman" w:hAnsi="Times New Roman" w:cs="Times New Roman"/>
        </w:rPr>
      </w:pPr>
    </w:p>
    <w:p w14:paraId="7AE070D7" w14:textId="05D6435D" w:rsidR="002B266D" w:rsidRPr="002B266D" w:rsidRDefault="003D7869" w:rsidP="002B266D">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33AA22AD"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2B7C79">
        <w:rPr>
          <w:rFonts w:ascii="Times New Roman" w:hAnsi="Times New Roman" w:cs="Times New Roman"/>
          <w:b/>
          <w:sz w:val="56"/>
          <w:szCs w:val="56"/>
        </w:rPr>
        <w:t>2</w:t>
      </w:r>
      <w:r w:rsidR="00C162AC">
        <w:rPr>
          <w:rFonts w:ascii="Times New Roman" w:hAnsi="Times New Roman" w:cs="Times New Roman"/>
          <w:b/>
          <w:sz w:val="56"/>
          <w:szCs w:val="56"/>
        </w:rPr>
        <w:t>/202</w:t>
      </w:r>
      <w:r w:rsidR="00657929">
        <w:rPr>
          <w:rFonts w:ascii="Times New Roman" w:hAnsi="Times New Roman" w:cs="Times New Roman"/>
          <w:b/>
          <w:sz w:val="56"/>
          <w:szCs w:val="56"/>
        </w:rPr>
        <w:t>3</w:t>
      </w:r>
    </w:p>
    <w:p w14:paraId="0CA87C82" w14:textId="7026A4DD" w:rsidR="00474251" w:rsidRDefault="00474251" w:rsidP="003F1441">
      <w:pPr>
        <w:spacing w:after="0"/>
        <w:jc w:val="both"/>
        <w:rPr>
          <w:rFonts w:ascii="Times New Roman" w:hAnsi="Times New Roman" w:cs="Times New Roman"/>
          <w:b/>
          <w:sz w:val="28"/>
          <w:szCs w:val="28"/>
        </w:rPr>
      </w:pPr>
    </w:p>
    <w:p w14:paraId="158F956B" w14:textId="77777777" w:rsidR="00E71B5A" w:rsidRPr="00D9156B" w:rsidRDefault="00E71B5A"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3E65934E" w:rsidR="000760C2" w:rsidRDefault="002B7C79" w:rsidP="008D7BED">
      <w:pPr>
        <w:spacing w:after="0"/>
        <w:jc w:val="both"/>
        <w:rPr>
          <w:rFonts w:ascii="Times New Roman" w:hAnsi="Times New Roman" w:cs="Times New Roman"/>
          <w:sz w:val="28"/>
          <w:szCs w:val="28"/>
        </w:rPr>
      </w:pPr>
      <w:r>
        <w:rPr>
          <w:rFonts w:ascii="Times New Roman" w:hAnsi="Times New Roman" w:cs="Times New Roman"/>
          <w:sz w:val="28"/>
          <w:szCs w:val="28"/>
        </w:rPr>
        <w:t>Bohumír Dufek – 30 let předsedou OSPZV</w:t>
      </w:r>
    </w:p>
    <w:p w14:paraId="321C76B5" w14:textId="39089DF7" w:rsidR="00D43F55" w:rsidRDefault="002B7C79" w:rsidP="008D7BED">
      <w:pPr>
        <w:spacing w:after="0"/>
        <w:jc w:val="both"/>
        <w:rPr>
          <w:rFonts w:ascii="Times New Roman" w:hAnsi="Times New Roman" w:cs="Times New Roman"/>
          <w:sz w:val="28"/>
          <w:szCs w:val="28"/>
        </w:rPr>
      </w:pPr>
      <w:r>
        <w:rPr>
          <w:rFonts w:ascii="Times New Roman" w:hAnsi="Times New Roman" w:cs="Times New Roman"/>
          <w:sz w:val="28"/>
          <w:szCs w:val="28"/>
        </w:rPr>
        <w:t>Navrhovaná novela zákoníku práce se opět upravuje</w:t>
      </w:r>
    </w:p>
    <w:p w14:paraId="2814E7AA" w14:textId="61F079B9" w:rsidR="008D7BED" w:rsidRDefault="002B7C79" w:rsidP="008D7BED">
      <w:pPr>
        <w:spacing w:after="0"/>
        <w:jc w:val="both"/>
        <w:rPr>
          <w:rFonts w:ascii="Times New Roman" w:hAnsi="Times New Roman" w:cs="Times New Roman"/>
          <w:sz w:val="28"/>
          <w:szCs w:val="28"/>
        </w:rPr>
      </w:pPr>
      <w:r>
        <w:rPr>
          <w:rFonts w:ascii="Times New Roman" w:hAnsi="Times New Roman" w:cs="Times New Roman"/>
          <w:sz w:val="28"/>
          <w:szCs w:val="28"/>
        </w:rPr>
        <w:t>Výchovné a poživatelé invalidního důchodu</w:t>
      </w:r>
    </w:p>
    <w:p w14:paraId="44E4F84D" w14:textId="17160548" w:rsidR="008D7BED"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V</w:t>
      </w:r>
      <w:r w:rsidR="00D43F55">
        <w:rPr>
          <w:rFonts w:ascii="Times New Roman" w:hAnsi="Times New Roman" w:cs="Times New Roman"/>
          <w:sz w:val="28"/>
          <w:szCs w:val="28"/>
        </w:rPr>
        <w:t>ývo</w:t>
      </w:r>
      <w:r w:rsidR="00164737">
        <w:rPr>
          <w:rFonts w:ascii="Times New Roman" w:hAnsi="Times New Roman" w:cs="Times New Roman"/>
          <w:sz w:val="28"/>
          <w:szCs w:val="28"/>
        </w:rPr>
        <w:t>j spotřebitelských cen v</w:t>
      </w:r>
      <w:r w:rsidR="002B7C79">
        <w:rPr>
          <w:rFonts w:ascii="Times New Roman" w:hAnsi="Times New Roman" w:cs="Times New Roman"/>
          <w:sz w:val="28"/>
          <w:szCs w:val="28"/>
        </w:rPr>
        <w:t> lednu 2023</w:t>
      </w:r>
    </w:p>
    <w:p w14:paraId="1F166855" w14:textId="328F21BD" w:rsidR="000760C2" w:rsidRDefault="00657929" w:rsidP="003F1441">
      <w:pPr>
        <w:spacing w:after="0"/>
        <w:jc w:val="both"/>
        <w:rPr>
          <w:rFonts w:ascii="Times New Roman" w:hAnsi="Times New Roman" w:cs="Times New Roman"/>
          <w:sz w:val="28"/>
          <w:szCs w:val="28"/>
        </w:rPr>
      </w:pPr>
      <w:r>
        <w:rPr>
          <w:rFonts w:ascii="Times New Roman" w:hAnsi="Times New Roman" w:cs="Times New Roman"/>
          <w:sz w:val="28"/>
          <w:szCs w:val="28"/>
        </w:rPr>
        <w:t>V</w:t>
      </w:r>
      <w:r w:rsidR="002B7C79">
        <w:rPr>
          <w:rFonts w:ascii="Times New Roman" w:hAnsi="Times New Roman" w:cs="Times New Roman"/>
          <w:sz w:val="28"/>
          <w:szCs w:val="28"/>
        </w:rPr>
        <w:t>láda upravila valorizační mechanismus důchodů</w:t>
      </w:r>
    </w:p>
    <w:p w14:paraId="39AD4DDC" w14:textId="35B830FB" w:rsidR="000760C2" w:rsidRDefault="000760C2" w:rsidP="003F1441">
      <w:pPr>
        <w:spacing w:after="0"/>
        <w:jc w:val="both"/>
        <w:rPr>
          <w:rFonts w:ascii="Times New Roman" w:hAnsi="Times New Roman" w:cs="Times New Roman"/>
          <w:sz w:val="28"/>
          <w:szCs w:val="28"/>
        </w:rPr>
      </w:pPr>
    </w:p>
    <w:p w14:paraId="763BD350" w14:textId="77777777" w:rsidR="00E71B5A" w:rsidRPr="00D9156B" w:rsidRDefault="00E71B5A"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76D9896C" w14:textId="77777777" w:rsidR="00B20CD7" w:rsidRDefault="00B20CD7" w:rsidP="00661396">
      <w:pPr>
        <w:rPr>
          <w:rFonts w:ascii="Times New Roman" w:hAnsi="Times New Roman" w:cs="Times New Roman"/>
          <w:sz w:val="28"/>
          <w:szCs w:val="28"/>
        </w:rPr>
      </w:pPr>
    </w:p>
    <w:p w14:paraId="53A4C087" w14:textId="77777777" w:rsidR="00A7742A" w:rsidRPr="00D9156B" w:rsidRDefault="00A7742A"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607F0D89" w14:textId="3352047A" w:rsidR="003919C7" w:rsidRPr="00D06E8D" w:rsidRDefault="003919C7" w:rsidP="006702FC">
      <w:pPr>
        <w:tabs>
          <w:tab w:val="left" w:pos="1134"/>
          <w:tab w:val="right" w:leader="dot" w:pos="7938"/>
        </w:tabs>
        <w:spacing w:after="0" w:line="240" w:lineRule="auto"/>
        <w:jc w:val="both"/>
        <w:rPr>
          <w:rFonts w:ascii="Times New Roman" w:hAnsi="Times New Roman" w:cs="Times New Roman"/>
          <w:b/>
          <w:sz w:val="32"/>
          <w:szCs w:val="32"/>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07000467" w14:textId="622669B5" w:rsidR="00B80268" w:rsidRDefault="00B80268" w:rsidP="00B8026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E6E24D4" w14:textId="1A23ECFE" w:rsidR="00B80268" w:rsidRDefault="00B80268" w:rsidP="00B8026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104729B6" w14:textId="3A974D93" w:rsidR="00657929" w:rsidRDefault="00B80268" w:rsidP="00657929">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68E3DE19" w14:textId="3FE87E02" w:rsidR="00B80268" w:rsidRDefault="00020958" w:rsidP="0065792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657929">
        <w:rPr>
          <w:rFonts w:ascii="Times New Roman" w:hAnsi="Times New Roman" w:cs="Times New Roman"/>
          <w:b/>
          <w:sz w:val="28"/>
          <w:szCs w:val="28"/>
        </w:rPr>
        <w:t xml:space="preserve"> </w:t>
      </w:r>
      <w:r w:rsidR="007623B0">
        <w:rPr>
          <w:rFonts w:ascii="Times New Roman" w:hAnsi="Times New Roman" w:cs="Times New Roman"/>
          <w:b/>
          <w:sz w:val="28"/>
          <w:szCs w:val="28"/>
        </w:rPr>
        <w:t>B</w:t>
      </w:r>
      <w:r w:rsidR="00657929">
        <w:rPr>
          <w:rFonts w:ascii="Times New Roman" w:hAnsi="Times New Roman" w:cs="Times New Roman"/>
          <w:b/>
          <w:sz w:val="28"/>
          <w:szCs w:val="28"/>
        </w:rPr>
        <w:t>ohumír Duf</w:t>
      </w:r>
      <w:r w:rsidR="007623B0">
        <w:rPr>
          <w:rFonts w:ascii="Times New Roman" w:hAnsi="Times New Roman" w:cs="Times New Roman"/>
          <w:b/>
          <w:sz w:val="28"/>
          <w:szCs w:val="28"/>
        </w:rPr>
        <w:t>e</w:t>
      </w:r>
      <w:r w:rsidR="00657929">
        <w:rPr>
          <w:rFonts w:ascii="Times New Roman" w:hAnsi="Times New Roman" w:cs="Times New Roman"/>
          <w:b/>
          <w:sz w:val="28"/>
          <w:szCs w:val="28"/>
        </w:rPr>
        <w:t>k</w:t>
      </w:r>
      <w:r w:rsidR="007623B0">
        <w:rPr>
          <w:rFonts w:ascii="Times New Roman" w:hAnsi="Times New Roman" w:cs="Times New Roman"/>
          <w:b/>
          <w:sz w:val="28"/>
          <w:szCs w:val="28"/>
        </w:rPr>
        <w:t xml:space="preserve"> – 30 let předsedou OSPZV</w:t>
      </w:r>
      <w:r w:rsidR="007623B0">
        <w:rPr>
          <w:rFonts w:ascii="Times New Roman" w:hAnsi="Times New Roman" w:cs="Times New Roman"/>
          <w:b/>
          <w:sz w:val="28"/>
          <w:szCs w:val="28"/>
        </w:rPr>
        <w:tab/>
        <w:t>st</w:t>
      </w:r>
      <w:r w:rsidR="009E4246">
        <w:rPr>
          <w:rFonts w:ascii="Times New Roman" w:hAnsi="Times New Roman" w:cs="Times New Roman"/>
          <w:b/>
          <w:sz w:val="28"/>
          <w:szCs w:val="28"/>
        </w:rPr>
        <w:t>r. 3</w:t>
      </w:r>
      <w:r w:rsidR="00474251">
        <w:rPr>
          <w:rFonts w:ascii="Times New Roman" w:hAnsi="Times New Roman" w:cs="Times New Roman"/>
          <w:b/>
          <w:sz w:val="28"/>
          <w:szCs w:val="28"/>
        </w:rPr>
        <w:t xml:space="preserve"> </w:t>
      </w:r>
    </w:p>
    <w:p w14:paraId="304FF95A" w14:textId="4023377B" w:rsidR="006C43B2" w:rsidRDefault="00B80268" w:rsidP="0065792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7623B0">
        <w:rPr>
          <w:rFonts w:ascii="Times New Roman" w:hAnsi="Times New Roman" w:cs="Times New Roman"/>
          <w:b/>
          <w:sz w:val="28"/>
          <w:szCs w:val="28"/>
        </w:rPr>
        <w:t>Vaše 30. výročí ve funkci předsedy OSPZV</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sidR="009E4246">
        <w:rPr>
          <w:rFonts w:ascii="Times New Roman" w:hAnsi="Times New Roman" w:cs="Times New Roman"/>
          <w:b/>
          <w:sz w:val="28"/>
          <w:szCs w:val="28"/>
        </w:rPr>
        <w:t xml:space="preserve"> </w:t>
      </w:r>
      <w:r w:rsidR="00657929">
        <w:rPr>
          <w:rFonts w:ascii="Times New Roman" w:hAnsi="Times New Roman" w:cs="Times New Roman"/>
          <w:b/>
          <w:sz w:val="28"/>
          <w:szCs w:val="28"/>
        </w:rPr>
        <w:t xml:space="preserve"> </w:t>
      </w:r>
      <w:r w:rsidR="007623B0">
        <w:rPr>
          <w:rFonts w:ascii="Times New Roman" w:hAnsi="Times New Roman" w:cs="Times New Roman"/>
          <w:b/>
          <w:sz w:val="28"/>
          <w:szCs w:val="28"/>
        </w:rPr>
        <w:t>4</w:t>
      </w:r>
      <w:r w:rsidR="009E4246">
        <w:rPr>
          <w:rFonts w:ascii="Times New Roman" w:hAnsi="Times New Roman" w:cs="Times New Roman"/>
          <w:b/>
          <w:sz w:val="28"/>
          <w:szCs w:val="28"/>
        </w:rPr>
        <w:t xml:space="preserve"> </w:t>
      </w:r>
    </w:p>
    <w:p w14:paraId="1026AE58" w14:textId="77777777" w:rsidR="007623B0" w:rsidRDefault="006C43B2" w:rsidP="007623B0">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657929">
        <w:rPr>
          <w:rFonts w:ascii="Times New Roman" w:hAnsi="Times New Roman" w:cs="Times New Roman"/>
          <w:b/>
          <w:sz w:val="28"/>
          <w:szCs w:val="28"/>
        </w:rPr>
        <w:t>N</w:t>
      </w:r>
      <w:r w:rsidR="007623B0">
        <w:rPr>
          <w:rFonts w:ascii="Times New Roman" w:hAnsi="Times New Roman" w:cs="Times New Roman"/>
          <w:b/>
          <w:sz w:val="28"/>
          <w:szCs w:val="28"/>
        </w:rPr>
        <w:t>avrhovaná novela zákoníku práce</w:t>
      </w:r>
    </w:p>
    <w:p w14:paraId="6E58E3AC" w14:textId="352527A7" w:rsidR="00B80268" w:rsidRDefault="00BC07AA" w:rsidP="007623B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E4246">
        <w:rPr>
          <w:rFonts w:ascii="Times New Roman" w:hAnsi="Times New Roman" w:cs="Times New Roman"/>
          <w:b/>
          <w:sz w:val="28"/>
          <w:szCs w:val="28"/>
        </w:rPr>
        <w:tab/>
      </w:r>
      <w:r w:rsidR="005F0A64">
        <w:rPr>
          <w:rFonts w:ascii="Times New Roman" w:hAnsi="Times New Roman" w:cs="Times New Roman"/>
          <w:b/>
          <w:sz w:val="28"/>
          <w:szCs w:val="28"/>
        </w:rPr>
        <w:t xml:space="preserve"> </w:t>
      </w:r>
      <w:r w:rsidR="007623B0">
        <w:rPr>
          <w:rFonts w:ascii="Times New Roman" w:hAnsi="Times New Roman" w:cs="Times New Roman"/>
          <w:b/>
          <w:sz w:val="28"/>
          <w:szCs w:val="28"/>
        </w:rPr>
        <w:t>se opět upravuje</w:t>
      </w:r>
      <w:r w:rsidR="007623B0">
        <w:rPr>
          <w:rFonts w:ascii="Times New Roman" w:hAnsi="Times New Roman" w:cs="Times New Roman"/>
          <w:b/>
          <w:sz w:val="28"/>
          <w:szCs w:val="28"/>
        </w:rPr>
        <w:tab/>
      </w:r>
      <w:r w:rsidR="00FF1DA6">
        <w:rPr>
          <w:rFonts w:ascii="Times New Roman" w:hAnsi="Times New Roman" w:cs="Times New Roman"/>
          <w:b/>
          <w:sz w:val="28"/>
          <w:szCs w:val="28"/>
        </w:rPr>
        <w:t xml:space="preserve">str. </w:t>
      </w:r>
      <w:r w:rsidR="00657929">
        <w:rPr>
          <w:rFonts w:ascii="Times New Roman" w:hAnsi="Times New Roman" w:cs="Times New Roman"/>
          <w:b/>
          <w:sz w:val="28"/>
          <w:szCs w:val="28"/>
        </w:rPr>
        <w:t xml:space="preserve"> </w:t>
      </w:r>
      <w:r w:rsidR="007623B0">
        <w:rPr>
          <w:rFonts w:ascii="Times New Roman" w:hAnsi="Times New Roman" w:cs="Times New Roman"/>
          <w:b/>
          <w:sz w:val="28"/>
          <w:szCs w:val="28"/>
        </w:rPr>
        <w:t>5</w:t>
      </w:r>
      <w:r w:rsidR="00B9596D">
        <w:rPr>
          <w:rFonts w:ascii="Times New Roman" w:hAnsi="Times New Roman" w:cs="Times New Roman"/>
          <w:b/>
          <w:sz w:val="28"/>
          <w:szCs w:val="28"/>
        </w:rPr>
        <w:t xml:space="preserve"> </w:t>
      </w:r>
    </w:p>
    <w:p w14:paraId="1BA775AA" w14:textId="11C17DA2" w:rsidR="006C43B2" w:rsidRDefault="00B80268" w:rsidP="005F0A6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5F0A64">
        <w:rPr>
          <w:rFonts w:ascii="Times New Roman" w:hAnsi="Times New Roman" w:cs="Times New Roman"/>
          <w:b/>
          <w:sz w:val="28"/>
          <w:szCs w:val="28"/>
        </w:rPr>
        <w:t>Vý</w:t>
      </w:r>
      <w:r w:rsidR="007623B0">
        <w:rPr>
          <w:rFonts w:ascii="Times New Roman" w:hAnsi="Times New Roman" w:cs="Times New Roman"/>
          <w:b/>
          <w:sz w:val="28"/>
          <w:szCs w:val="28"/>
        </w:rPr>
        <w:t xml:space="preserve">chovné a poživatelé invalidního důchodu </w:t>
      </w:r>
      <w:r w:rsidR="00CA37AE">
        <w:rPr>
          <w:rFonts w:ascii="Times New Roman" w:hAnsi="Times New Roman" w:cs="Times New Roman"/>
          <w:b/>
          <w:sz w:val="28"/>
          <w:szCs w:val="28"/>
        </w:rPr>
        <w:tab/>
        <w:t xml:space="preserve"> str. </w:t>
      </w:r>
      <w:r w:rsidR="005F0A64">
        <w:rPr>
          <w:rFonts w:ascii="Times New Roman" w:hAnsi="Times New Roman" w:cs="Times New Roman"/>
          <w:b/>
          <w:sz w:val="28"/>
          <w:szCs w:val="28"/>
        </w:rPr>
        <w:t>1</w:t>
      </w:r>
      <w:r w:rsidR="007623B0">
        <w:rPr>
          <w:rFonts w:ascii="Times New Roman" w:hAnsi="Times New Roman" w:cs="Times New Roman"/>
          <w:b/>
          <w:sz w:val="28"/>
          <w:szCs w:val="28"/>
        </w:rPr>
        <w:t>2</w:t>
      </w:r>
    </w:p>
    <w:p w14:paraId="399A135D" w14:textId="3E92C49D" w:rsidR="005F0A64" w:rsidRDefault="006C43B2" w:rsidP="005F0A64">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C07AA">
        <w:rPr>
          <w:rFonts w:ascii="Times New Roman" w:hAnsi="Times New Roman" w:cs="Times New Roman"/>
          <w:b/>
          <w:sz w:val="28"/>
          <w:szCs w:val="28"/>
        </w:rPr>
        <w:t xml:space="preserve"> </w:t>
      </w:r>
      <w:r w:rsidR="007623B0">
        <w:rPr>
          <w:rFonts w:ascii="Times New Roman" w:hAnsi="Times New Roman" w:cs="Times New Roman"/>
          <w:b/>
          <w:sz w:val="28"/>
          <w:szCs w:val="28"/>
        </w:rPr>
        <w:t>Vláda upravila valorizační mechanismus</w:t>
      </w:r>
    </w:p>
    <w:p w14:paraId="29376EA0" w14:textId="44D074AE" w:rsidR="00B76F3F" w:rsidRDefault="005F0A64" w:rsidP="005F0A64">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7623B0">
        <w:rPr>
          <w:rFonts w:ascii="Times New Roman" w:hAnsi="Times New Roman" w:cs="Times New Roman"/>
          <w:b/>
          <w:sz w:val="28"/>
          <w:szCs w:val="28"/>
        </w:rPr>
        <w:t xml:space="preserve">důchodů </w:t>
      </w:r>
      <w:r>
        <w:rPr>
          <w:rFonts w:ascii="Times New Roman" w:hAnsi="Times New Roman" w:cs="Times New Roman"/>
          <w:b/>
          <w:sz w:val="28"/>
          <w:szCs w:val="28"/>
        </w:rPr>
        <w:tab/>
        <w:t xml:space="preserve"> str. </w:t>
      </w:r>
      <w:r w:rsidR="007623B0">
        <w:rPr>
          <w:rFonts w:ascii="Times New Roman" w:hAnsi="Times New Roman" w:cs="Times New Roman"/>
          <w:b/>
          <w:sz w:val="28"/>
          <w:szCs w:val="28"/>
        </w:rPr>
        <w:t>16</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039B5AE6" w14:textId="77777777" w:rsidR="00B20CD7" w:rsidRDefault="00BC07AA" w:rsidP="00E36E8B">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B76F3F">
        <w:rPr>
          <w:rFonts w:ascii="Times New Roman" w:hAnsi="Times New Roman" w:cs="Times New Roman"/>
          <w:b/>
          <w:sz w:val="28"/>
          <w:szCs w:val="28"/>
        </w:rPr>
        <w:t xml:space="preserve"> </w:t>
      </w:r>
      <w:r w:rsidR="00E36E8B">
        <w:rPr>
          <w:rFonts w:ascii="Times New Roman" w:hAnsi="Times New Roman" w:cs="Times New Roman"/>
          <w:b/>
          <w:sz w:val="28"/>
          <w:szCs w:val="28"/>
        </w:rPr>
        <w:t xml:space="preserve"> </w:t>
      </w:r>
      <w:r w:rsidR="005F0A64">
        <w:rPr>
          <w:rFonts w:ascii="Times New Roman" w:hAnsi="Times New Roman" w:cs="Times New Roman"/>
          <w:b/>
          <w:sz w:val="28"/>
          <w:szCs w:val="28"/>
        </w:rPr>
        <w:t xml:space="preserve">Vývoj </w:t>
      </w:r>
      <w:r w:rsidR="007623B0">
        <w:rPr>
          <w:rFonts w:ascii="Times New Roman" w:hAnsi="Times New Roman" w:cs="Times New Roman"/>
          <w:b/>
          <w:sz w:val="28"/>
          <w:szCs w:val="28"/>
        </w:rPr>
        <w:t>spotřebitelských cen v lednu 2023</w:t>
      </w:r>
      <w:r w:rsidR="00B76F3F">
        <w:rPr>
          <w:rFonts w:ascii="Times New Roman" w:hAnsi="Times New Roman" w:cs="Times New Roman"/>
          <w:b/>
          <w:sz w:val="28"/>
          <w:szCs w:val="28"/>
        </w:rPr>
        <w:tab/>
      </w:r>
      <w:r w:rsidR="00B9596D">
        <w:rPr>
          <w:rFonts w:ascii="Times New Roman" w:hAnsi="Times New Roman" w:cs="Times New Roman"/>
          <w:b/>
          <w:sz w:val="28"/>
          <w:szCs w:val="28"/>
        </w:rPr>
        <w:t xml:space="preserve">str- </w:t>
      </w:r>
      <w:r w:rsidR="007623B0">
        <w:rPr>
          <w:rFonts w:ascii="Times New Roman" w:hAnsi="Times New Roman" w:cs="Times New Roman"/>
          <w:b/>
          <w:sz w:val="28"/>
          <w:szCs w:val="28"/>
        </w:rPr>
        <w:t>19</w:t>
      </w:r>
    </w:p>
    <w:p w14:paraId="6FC9A448" w14:textId="77777777" w:rsidR="00B20CD7" w:rsidRDefault="00B20CD7" w:rsidP="00B20CD7">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Drahé papriky? Kolik na Češích vydělávají</w:t>
      </w:r>
    </w:p>
    <w:p w14:paraId="514AEA15" w14:textId="77777777" w:rsidR="00B20CD7" w:rsidRDefault="00B20CD7" w:rsidP="00B20CD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supermarkety?</w:t>
      </w:r>
      <w:r>
        <w:rPr>
          <w:rFonts w:ascii="Times New Roman" w:hAnsi="Times New Roman" w:cs="Times New Roman"/>
          <w:b/>
          <w:sz w:val="28"/>
          <w:szCs w:val="28"/>
        </w:rPr>
        <w:tab/>
        <w:t>str. 25</w:t>
      </w:r>
    </w:p>
    <w:p w14:paraId="720867AC" w14:textId="77777777" w:rsidR="00B20CD7" w:rsidRDefault="00B20CD7" w:rsidP="00B20CD7">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Jak spočítat průměrný výdělek pro odstupné,</w:t>
      </w:r>
    </w:p>
    <w:p w14:paraId="160EF45F" w14:textId="79319329" w:rsidR="00B76F3F" w:rsidRDefault="00B20CD7" w:rsidP="00B20CD7">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náhradu škody apod.</w:t>
      </w:r>
      <w:r>
        <w:rPr>
          <w:rFonts w:ascii="Times New Roman" w:hAnsi="Times New Roman" w:cs="Times New Roman"/>
          <w:b/>
          <w:sz w:val="28"/>
          <w:szCs w:val="28"/>
        </w:rPr>
        <w:tab/>
        <w:t xml:space="preserve"> str. 29 </w:t>
      </w:r>
      <w:r w:rsidR="00A7742A">
        <w:rPr>
          <w:rFonts w:ascii="Times New Roman" w:hAnsi="Times New Roman" w:cs="Times New Roman"/>
          <w:b/>
          <w:sz w:val="28"/>
          <w:szCs w:val="28"/>
        </w:rPr>
        <w:t xml:space="preserve"> </w:t>
      </w:r>
    </w:p>
    <w:p w14:paraId="1D402FD7" w14:textId="421C3A31" w:rsidR="006C6563" w:rsidRDefault="00B76F3F" w:rsidP="00A7742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E36E8B">
        <w:rPr>
          <w:rFonts w:ascii="Times New Roman" w:hAnsi="Times New Roman" w:cs="Times New Roman"/>
          <w:b/>
          <w:sz w:val="28"/>
          <w:szCs w:val="28"/>
        </w:rPr>
        <w:t xml:space="preserve"> </w:t>
      </w:r>
    </w:p>
    <w:p w14:paraId="16A09734" w14:textId="1EC6BDFD" w:rsidR="009D71D6" w:rsidRDefault="00985E75" w:rsidP="00A7742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5AB0F358" w14:textId="517456F3"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0B209125" w14:textId="727AE849"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02E3247" w14:textId="77777777" w:rsidR="00A7742A" w:rsidRDefault="00A7742A" w:rsidP="00C07AAB">
      <w:pPr>
        <w:tabs>
          <w:tab w:val="left" w:pos="1134"/>
          <w:tab w:val="right" w:leader="dot" w:pos="7938"/>
        </w:tabs>
        <w:spacing w:after="0" w:line="240" w:lineRule="auto"/>
        <w:jc w:val="both"/>
        <w:rPr>
          <w:rFonts w:ascii="Times New Roman" w:hAnsi="Times New Roman" w:cs="Times New Roman"/>
          <w:b/>
          <w:sz w:val="28"/>
          <w:szCs w:val="28"/>
        </w:rPr>
      </w:pP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1B669178"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Zpracovala: Ing. Naděžda Pikierská, CSc.</w:t>
      </w:r>
    </w:p>
    <w:p w14:paraId="662D4077" w14:textId="350BD16A"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216DB1E4" w14:textId="084E3E44"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3CB7604A" w14:textId="61F5C974"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2D3E476D" w14:textId="4946E3BC"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6674D831" w14:textId="77777777" w:rsidR="00B20CD7" w:rsidRDefault="00B20CD7" w:rsidP="00B20CD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BOHUMÍR DUFEK – 30 LET VE FUNKCI PŘEDSEDY OSPZV-ASO ČR</w:t>
      </w:r>
    </w:p>
    <w:p w14:paraId="2B96AAFD" w14:textId="77777777" w:rsidR="00B20CD7" w:rsidRDefault="00B20CD7" w:rsidP="00B20CD7">
      <w:pPr>
        <w:spacing w:after="0" w:line="360" w:lineRule="auto"/>
        <w:jc w:val="both"/>
        <w:rPr>
          <w:rFonts w:ascii="Times New Roman" w:hAnsi="Times New Roman" w:cs="Times New Roman"/>
          <w:b/>
          <w:bCs/>
          <w:sz w:val="28"/>
          <w:szCs w:val="28"/>
        </w:rPr>
      </w:pPr>
    </w:p>
    <w:p w14:paraId="4E2A87EC" w14:textId="77777777" w:rsidR="00B20CD7" w:rsidRDefault="00B20CD7" w:rsidP="00B20CD7">
      <w:pPr>
        <w:spacing w:after="0" w:line="360" w:lineRule="auto"/>
        <w:jc w:val="both"/>
        <w:rPr>
          <w:rFonts w:ascii="Times New Roman" w:hAnsi="Times New Roman" w:cs="Times New Roman"/>
          <w:b/>
          <w:bCs/>
          <w:sz w:val="28"/>
          <w:szCs w:val="28"/>
        </w:rPr>
      </w:pPr>
    </w:p>
    <w:p w14:paraId="50AD44AC" w14:textId="77777777" w:rsidR="00B20CD7" w:rsidRDefault="00B20CD7" w:rsidP="00B20CD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Vážené kolegyně a kolegové, vážení členové Odborového svazu pracovníků zemědělství a výživy – Asociace svobodných odborů ČR.</w:t>
      </w:r>
    </w:p>
    <w:p w14:paraId="22304F75" w14:textId="77777777" w:rsidR="00B20CD7" w:rsidRDefault="00B20CD7" w:rsidP="00B20CD7">
      <w:pPr>
        <w:spacing w:after="0" w:line="360" w:lineRule="auto"/>
        <w:jc w:val="both"/>
        <w:rPr>
          <w:rFonts w:ascii="Times New Roman" w:hAnsi="Times New Roman" w:cs="Times New Roman"/>
          <w:b/>
          <w:bCs/>
          <w:sz w:val="28"/>
          <w:szCs w:val="28"/>
        </w:rPr>
      </w:pPr>
    </w:p>
    <w:p w14:paraId="3264EE3B" w14:textId="77777777" w:rsidR="00B20CD7" w:rsidRDefault="00B20CD7" w:rsidP="00B20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Dnes je 20. února 2023. Zapátrejme trochu v paměti a vzpomeňme si, co se v činnosti odborového svazu před třiceti lety událo. Je mezi námi stále ještě celá řada pamětníků, takže mnozí z nás si vzpomenou, že ve dnech 19. a 20. února 1993 probíhal v Hradci Králové 2. sjezd OSPZV, tenkrát ještě pod názvem Odborový svaz pracovníků zemědělství a výživy Čech a Moravy.</w:t>
      </w:r>
    </w:p>
    <w:p w14:paraId="65142626" w14:textId="77777777" w:rsidR="00B20CD7" w:rsidRDefault="00B20CD7" w:rsidP="00B20CD7">
      <w:pPr>
        <w:spacing w:after="0" w:line="360" w:lineRule="auto"/>
        <w:jc w:val="both"/>
        <w:rPr>
          <w:rFonts w:ascii="Times New Roman" w:hAnsi="Times New Roman" w:cs="Times New Roman"/>
          <w:sz w:val="28"/>
          <w:szCs w:val="28"/>
        </w:rPr>
      </w:pPr>
    </w:p>
    <w:p w14:paraId="51085C0A" w14:textId="77777777" w:rsidR="00B20CD7" w:rsidRDefault="00B20CD7" w:rsidP="00B20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A na tomto sjezdu, kromě projednání a přijetí celé řady důležitých dokumentů, byly na programu také volby představitelů odborového svazu.</w:t>
      </w:r>
    </w:p>
    <w:p w14:paraId="48BFDC7A" w14:textId="77777777" w:rsidR="00B20CD7" w:rsidRDefault="00B20CD7" w:rsidP="00B20CD7">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A právě druhý sjezdový den, tedy </w:t>
      </w:r>
      <w:r w:rsidRPr="00A80AA4">
        <w:rPr>
          <w:rFonts w:ascii="Times New Roman" w:hAnsi="Times New Roman" w:cs="Times New Roman"/>
          <w:b/>
          <w:bCs/>
          <w:sz w:val="28"/>
          <w:szCs w:val="28"/>
        </w:rPr>
        <w:t>20. února 1993, byl do funkce předsedy OSPZV zvolen pan Bohumír Dufek.</w:t>
      </w:r>
    </w:p>
    <w:p w14:paraId="0379FCEE" w14:textId="77777777" w:rsidR="00B20CD7" w:rsidRPr="00A80AA4" w:rsidRDefault="00B20CD7" w:rsidP="00B20CD7">
      <w:pPr>
        <w:spacing w:after="0" w:line="360" w:lineRule="auto"/>
        <w:jc w:val="both"/>
        <w:rPr>
          <w:rFonts w:ascii="Times New Roman" w:hAnsi="Times New Roman" w:cs="Times New Roman"/>
          <w:b/>
          <w:bCs/>
          <w:sz w:val="28"/>
          <w:szCs w:val="28"/>
        </w:rPr>
      </w:pPr>
    </w:p>
    <w:p w14:paraId="79E8EA4F" w14:textId="77777777" w:rsidR="00B20CD7" w:rsidRDefault="00B20CD7" w:rsidP="00B20CD7">
      <w:pPr>
        <w:spacing w:after="0" w:line="360" w:lineRule="auto"/>
        <w:jc w:val="both"/>
        <w:rPr>
          <w:rFonts w:ascii="Times New Roman" w:hAnsi="Times New Roman" w:cs="Times New Roman"/>
          <w:b/>
          <w:bCs/>
          <w:sz w:val="28"/>
          <w:szCs w:val="28"/>
        </w:rPr>
      </w:pPr>
      <w:r w:rsidRPr="00A80AA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 xml:space="preserve">A proč to vzpomínáme? Je jen málo předsedů odborových svazů, a vůbec odborových funkcionářů, kteří v takto náročné funkci vydrželi až do dnešních dnů, tedy </w:t>
      </w:r>
      <w:r w:rsidRPr="00A80AA4">
        <w:rPr>
          <w:rFonts w:ascii="Times New Roman" w:hAnsi="Times New Roman" w:cs="Times New Roman"/>
          <w:b/>
          <w:bCs/>
          <w:sz w:val="28"/>
          <w:szCs w:val="28"/>
        </w:rPr>
        <w:t>celých 30 let</w:t>
      </w:r>
      <w:r>
        <w:rPr>
          <w:rFonts w:ascii="Times New Roman" w:hAnsi="Times New Roman" w:cs="Times New Roman"/>
          <w:b/>
          <w:bCs/>
          <w:sz w:val="28"/>
          <w:szCs w:val="28"/>
        </w:rPr>
        <w:t>.</w:t>
      </w:r>
    </w:p>
    <w:p w14:paraId="7771CD36" w14:textId="77777777" w:rsidR="00B20CD7" w:rsidRDefault="00B20CD7" w:rsidP="00B20CD7">
      <w:pPr>
        <w:spacing w:after="0" w:line="360" w:lineRule="auto"/>
        <w:jc w:val="both"/>
        <w:rPr>
          <w:rFonts w:ascii="Times New Roman" w:hAnsi="Times New Roman" w:cs="Times New Roman"/>
          <w:b/>
          <w:bCs/>
          <w:sz w:val="28"/>
          <w:szCs w:val="28"/>
        </w:rPr>
      </w:pPr>
    </w:p>
    <w:p w14:paraId="63DA7BD6" w14:textId="77777777" w:rsidR="00B20CD7" w:rsidRDefault="00B20CD7" w:rsidP="00B20CD7">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Tolik let úspěšné práce pro odbory, a především pro Odborový svaz pracovníků zemědělství a výživy – Asociace svobodných odborů ČR, si zaslouží uznání. A jeho členové doufají, že pan Bohumír Dufek v čele odborového svazu bude k této třicítce přidávat ještě další roky. K tomu mu přejeme pevné zdraví, dobrou, stále svěží a pohotovou mysl a velkou výdrž!</w:t>
      </w:r>
    </w:p>
    <w:p w14:paraId="4FCDBE3F" w14:textId="77777777" w:rsidR="00B20CD7" w:rsidRDefault="00B20CD7" w:rsidP="00B20CD7">
      <w:pPr>
        <w:spacing w:after="0" w:line="360" w:lineRule="auto"/>
        <w:jc w:val="both"/>
        <w:rPr>
          <w:rFonts w:ascii="Times New Roman" w:hAnsi="Times New Roman" w:cs="Times New Roman"/>
          <w:sz w:val="28"/>
          <w:szCs w:val="28"/>
        </w:rPr>
      </w:pPr>
    </w:p>
    <w:p w14:paraId="23085A3E" w14:textId="77777777" w:rsidR="00B20CD7" w:rsidRPr="00A629B2" w:rsidRDefault="00B20CD7" w:rsidP="00B20C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Členové OSPZV-ASO ČR</w:t>
      </w:r>
    </w:p>
    <w:p w14:paraId="3F9B738C" w14:textId="521810A2"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76F028A9" w14:textId="792A5FF6" w:rsidR="00B20CD7" w:rsidRDefault="00B20CD7" w:rsidP="00B20CD7">
      <w:pPr>
        <w:spacing w:after="0" w:line="420" w:lineRule="atLeast"/>
        <w:jc w:val="center"/>
        <w:outlineLvl w:val="1"/>
        <w:rPr>
          <w:rFonts w:ascii="Roboto" w:eastAsia="Times New Roman" w:hAnsi="Roboto"/>
          <w:color w:val="1F1F1F"/>
          <w:sz w:val="36"/>
          <w:szCs w:val="36"/>
          <w:lang w:eastAsia="cs-CZ"/>
        </w:rPr>
      </w:pPr>
      <w:r>
        <w:rPr>
          <w:rFonts w:ascii="Roboto" w:eastAsia="Times New Roman" w:hAnsi="Roboto" w:cs="Times New Roman"/>
          <w:color w:val="1F1F1F"/>
          <w:sz w:val="36"/>
          <w:szCs w:val="36"/>
          <w:lang w:eastAsia="cs-CZ"/>
        </w:rPr>
        <w:lastRenderedPageBreak/>
        <w:t>Vaše 30. výročí ve funkci předsedy OSP</w:t>
      </w:r>
      <w:r w:rsidR="007B4826">
        <w:rPr>
          <w:rFonts w:ascii="Roboto" w:eastAsia="Times New Roman" w:hAnsi="Roboto" w:cs="Times New Roman"/>
          <w:color w:val="1F1F1F"/>
          <w:sz w:val="36"/>
          <w:szCs w:val="36"/>
          <w:lang w:eastAsia="cs-CZ"/>
        </w:rPr>
        <w:t>Z</w:t>
      </w:r>
      <w:r>
        <w:rPr>
          <w:rFonts w:ascii="Roboto" w:eastAsia="Times New Roman" w:hAnsi="Roboto" w:cs="Times New Roman"/>
          <w:color w:val="1F1F1F"/>
          <w:sz w:val="36"/>
          <w:szCs w:val="36"/>
          <w:lang w:eastAsia="cs-CZ"/>
        </w:rPr>
        <w:t>V</w:t>
      </w:r>
    </w:p>
    <w:p w14:paraId="7654D201" w14:textId="77777777" w:rsidR="00B20CD7" w:rsidRDefault="00B20CD7" w:rsidP="00B20CD7">
      <w:pPr>
        <w:spacing w:after="240" w:line="240" w:lineRule="auto"/>
        <w:rPr>
          <w:rFonts w:ascii="Arial" w:eastAsia="Times New Roman" w:hAnsi="Arial" w:cs="Arial"/>
          <w:color w:val="222222"/>
          <w:sz w:val="24"/>
          <w:szCs w:val="24"/>
          <w:lang w:eastAsia="cs-CZ"/>
        </w:rPr>
      </w:pPr>
    </w:p>
    <w:p w14:paraId="2F095EE2" w14:textId="77777777" w:rsidR="00B20CD7" w:rsidRDefault="00B20CD7" w:rsidP="00B20CD7">
      <w:pPr>
        <w:spacing w:after="240" w:line="240" w:lineRule="auto"/>
        <w:rPr>
          <w:rFonts w:ascii="Arial" w:eastAsia="Times New Roman" w:hAnsi="Arial" w:cs="Arial"/>
          <w:color w:val="222222"/>
          <w:sz w:val="24"/>
          <w:szCs w:val="24"/>
          <w:lang w:eastAsia="cs-CZ"/>
        </w:rPr>
      </w:pPr>
    </w:p>
    <w:p w14:paraId="1589DAF2" w14:textId="77777777" w:rsidR="00B20CD7" w:rsidRDefault="00B20CD7" w:rsidP="00B20CD7">
      <w:pPr>
        <w:spacing w:after="0" w:line="240" w:lineRule="auto"/>
      </w:pPr>
      <w:r>
        <w:rPr>
          <w:rFonts w:ascii="Arial" w:eastAsia="Times New Roman" w:hAnsi="Arial" w:cs="Arial"/>
          <w:color w:val="222222"/>
          <w:sz w:val="24"/>
          <w:szCs w:val="24"/>
          <w:lang w:eastAsia="cs-CZ"/>
        </w:rPr>
        <w:t>---------- Forwarded message ---------</w:t>
      </w:r>
      <w:r>
        <w:rPr>
          <w:rFonts w:ascii="Arial" w:eastAsia="Times New Roman" w:hAnsi="Arial" w:cs="Arial"/>
          <w:color w:val="222222"/>
          <w:sz w:val="24"/>
          <w:szCs w:val="24"/>
          <w:lang w:eastAsia="cs-CZ"/>
        </w:rPr>
        <w:br/>
        <w:t>Od: </w:t>
      </w:r>
      <w:r>
        <w:rPr>
          <w:rFonts w:ascii="Arial" w:eastAsia="Times New Roman" w:hAnsi="Arial" w:cs="Arial"/>
          <w:b/>
          <w:bCs/>
          <w:color w:val="222222"/>
          <w:sz w:val="24"/>
          <w:szCs w:val="24"/>
          <w:lang w:eastAsia="cs-CZ"/>
        </w:rPr>
        <w:t>Arnd Spahn</w:t>
      </w:r>
      <w:r>
        <w:rPr>
          <w:rFonts w:ascii="Arial" w:eastAsia="Times New Roman" w:hAnsi="Arial" w:cs="Arial"/>
          <w:color w:val="222222"/>
          <w:sz w:val="24"/>
          <w:szCs w:val="24"/>
          <w:lang w:eastAsia="cs-CZ"/>
        </w:rPr>
        <w:t> &lt;</w:t>
      </w:r>
      <w:hyperlink r:id="rId10" w:history="1">
        <w:r>
          <w:rPr>
            <w:rFonts w:ascii="Arial" w:eastAsia="Times New Roman" w:hAnsi="Arial" w:cs="Arial"/>
            <w:color w:val="1155CC"/>
            <w:sz w:val="24"/>
            <w:szCs w:val="24"/>
            <w:u w:val="single"/>
            <w:lang w:eastAsia="cs-CZ"/>
          </w:rPr>
          <w:t>a.spahn@effat.org</w:t>
        </w:r>
      </w:hyperlink>
      <w:r>
        <w:rPr>
          <w:rFonts w:ascii="Arial" w:eastAsia="Times New Roman" w:hAnsi="Arial" w:cs="Arial"/>
          <w:color w:val="222222"/>
          <w:sz w:val="24"/>
          <w:szCs w:val="24"/>
          <w:lang w:eastAsia="cs-CZ"/>
        </w:rPr>
        <w:t>&gt;</w:t>
      </w:r>
      <w:r>
        <w:rPr>
          <w:rFonts w:ascii="Arial" w:eastAsia="Times New Roman" w:hAnsi="Arial" w:cs="Arial"/>
          <w:color w:val="222222"/>
          <w:sz w:val="24"/>
          <w:szCs w:val="24"/>
          <w:lang w:eastAsia="cs-CZ"/>
        </w:rPr>
        <w:br/>
        <w:t>Date: ne 26. 2. 2023 v 11:10</w:t>
      </w:r>
      <w:r>
        <w:rPr>
          <w:rFonts w:ascii="Arial" w:eastAsia="Times New Roman" w:hAnsi="Arial" w:cs="Arial"/>
          <w:color w:val="222222"/>
          <w:sz w:val="24"/>
          <w:szCs w:val="24"/>
          <w:lang w:eastAsia="cs-CZ"/>
        </w:rPr>
        <w:br/>
        <w:t>Subject: Vaše 30. výročí ve funkci předsedy OSZPV</w:t>
      </w:r>
      <w:r>
        <w:rPr>
          <w:rFonts w:ascii="Arial" w:eastAsia="Times New Roman" w:hAnsi="Arial" w:cs="Arial"/>
          <w:color w:val="222222"/>
          <w:sz w:val="24"/>
          <w:szCs w:val="24"/>
          <w:lang w:eastAsia="cs-CZ"/>
        </w:rPr>
        <w:br/>
      </w:r>
    </w:p>
    <w:p w14:paraId="64A13D65" w14:textId="77777777" w:rsidR="00B20CD7" w:rsidRDefault="00B20CD7" w:rsidP="00B20CD7">
      <w:pPr>
        <w:spacing w:after="0" w:line="240" w:lineRule="auto"/>
        <w:rPr>
          <w:rFonts w:ascii="Arial" w:eastAsia="Times New Roman" w:hAnsi="Arial" w:cs="Arial"/>
          <w:color w:val="222222"/>
          <w:sz w:val="24"/>
          <w:szCs w:val="24"/>
          <w:lang w:eastAsia="cs-CZ"/>
        </w:rPr>
      </w:pPr>
    </w:p>
    <w:p w14:paraId="18BD3079" w14:textId="77777777" w:rsidR="00B20CD7" w:rsidRDefault="00B20CD7" w:rsidP="00B20CD7">
      <w:pPr>
        <w:spacing w:after="0" w:line="240" w:lineRule="auto"/>
        <w:rPr>
          <w:rFonts w:ascii="Arial" w:eastAsia="Times New Roman" w:hAnsi="Arial" w:cs="Arial"/>
          <w:color w:val="222222"/>
          <w:sz w:val="24"/>
          <w:szCs w:val="24"/>
          <w:lang w:val="de-DE" w:eastAsia="cs-CZ"/>
        </w:rPr>
      </w:pPr>
    </w:p>
    <w:p w14:paraId="2CF95133" w14:textId="77777777" w:rsidR="00B20CD7" w:rsidRDefault="00B20CD7" w:rsidP="00B20CD7">
      <w:pPr>
        <w:spacing w:after="0" w:line="240" w:lineRule="auto"/>
        <w:rPr>
          <w:rFonts w:ascii="Arial" w:eastAsia="Times New Roman" w:hAnsi="Arial" w:cs="Arial"/>
          <w:color w:val="222222"/>
          <w:sz w:val="24"/>
          <w:szCs w:val="24"/>
          <w:lang w:val="de-DE" w:eastAsia="cs-CZ"/>
        </w:rPr>
      </w:pPr>
      <w:r>
        <w:rPr>
          <w:rFonts w:ascii="Arial" w:eastAsia="Times New Roman" w:hAnsi="Arial" w:cs="Arial"/>
          <w:color w:val="222222"/>
          <w:sz w:val="24"/>
          <w:szCs w:val="24"/>
          <w:lang w:val="de-DE" w:eastAsia="cs-CZ"/>
        </w:rPr>
        <w:t>Milý Bohumíre,</w:t>
      </w:r>
    </w:p>
    <w:p w14:paraId="73ACD0B0" w14:textId="77777777" w:rsidR="00B20CD7" w:rsidRDefault="00B20CD7" w:rsidP="00B20CD7">
      <w:pPr>
        <w:spacing w:after="0" w:line="240" w:lineRule="auto"/>
        <w:rPr>
          <w:rFonts w:ascii="Arial" w:eastAsia="Times New Roman" w:hAnsi="Arial" w:cs="Arial"/>
          <w:color w:val="222222"/>
          <w:sz w:val="24"/>
          <w:szCs w:val="24"/>
          <w:lang w:val="de-DE" w:eastAsia="cs-CZ"/>
        </w:rPr>
      </w:pPr>
      <w:r>
        <w:rPr>
          <w:rFonts w:ascii="Arial" w:eastAsia="Times New Roman" w:hAnsi="Arial" w:cs="Arial"/>
          <w:color w:val="222222"/>
          <w:sz w:val="24"/>
          <w:szCs w:val="24"/>
          <w:lang w:val="de-DE" w:eastAsia="cs-CZ"/>
        </w:rPr>
        <w:t>u příležitosti Vašeho 30. výročí ve funkci předsedy OSZPV (nyní OSPZV-ASO) bych Vám chtěl popřát vše nejlepší, zdraví a úspěchy - a poděkovat Vám za desetiletí dobré spolupráce mezi našimi organizacemi.</w:t>
      </w:r>
    </w:p>
    <w:p w14:paraId="47CEF4DC" w14:textId="77777777" w:rsidR="00B20CD7" w:rsidRDefault="00B20CD7" w:rsidP="00B20CD7">
      <w:pPr>
        <w:spacing w:after="0" w:line="240" w:lineRule="auto"/>
        <w:rPr>
          <w:rFonts w:ascii="Arial" w:eastAsia="Times New Roman" w:hAnsi="Arial" w:cs="Arial"/>
          <w:color w:val="222222"/>
          <w:sz w:val="24"/>
          <w:szCs w:val="24"/>
          <w:lang w:val="de-DE" w:eastAsia="cs-CZ"/>
        </w:rPr>
      </w:pPr>
      <w:r>
        <w:rPr>
          <w:rFonts w:ascii="Arial" w:eastAsia="Times New Roman" w:hAnsi="Arial" w:cs="Arial"/>
          <w:color w:val="222222"/>
          <w:sz w:val="24"/>
          <w:szCs w:val="24"/>
          <w:lang w:val="de-DE" w:eastAsia="cs-CZ"/>
        </w:rPr>
        <w:t> </w:t>
      </w:r>
    </w:p>
    <w:p w14:paraId="69947EC0" w14:textId="77777777" w:rsidR="00B20CD7" w:rsidRDefault="00B20CD7" w:rsidP="00B20CD7">
      <w:pPr>
        <w:spacing w:after="0" w:line="240" w:lineRule="auto"/>
        <w:rPr>
          <w:rFonts w:ascii="Arial" w:eastAsia="Times New Roman" w:hAnsi="Arial" w:cs="Arial"/>
          <w:color w:val="222222"/>
          <w:sz w:val="24"/>
          <w:szCs w:val="24"/>
          <w:lang w:val="de-DE" w:eastAsia="cs-CZ"/>
        </w:rPr>
      </w:pPr>
      <w:r>
        <w:rPr>
          <w:rFonts w:ascii="Arial" w:eastAsia="Times New Roman" w:hAnsi="Arial" w:cs="Arial"/>
          <w:color w:val="222222"/>
          <w:sz w:val="24"/>
          <w:szCs w:val="24"/>
          <w:lang w:val="de-DE" w:eastAsia="cs-CZ"/>
        </w:rPr>
        <w:t>Jste posledním aktivním "pamětníkem" zakladatelského období po roce 1990 - všichni ostatní odešli do důchodu nebo zemřeli. A já v červnu letošního roku také odejdu z EFFAT. Budete pak obklopeni mnoha novými spolubojovníky, kteří tyto časy aktivně nezažili. Jejich nové zkušenosti vás pak budou provázet. A doufám, že vám ty staré nebudou chybět.</w:t>
      </w:r>
    </w:p>
    <w:p w14:paraId="00CF7BFF" w14:textId="77777777" w:rsidR="00B20CD7" w:rsidRDefault="00B20CD7" w:rsidP="00B20CD7">
      <w:pPr>
        <w:spacing w:after="0" w:line="240" w:lineRule="auto"/>
        <w:rPr>
          <w:rFonts w:ascii="Arial" w:eastAsia="Times New Roman" w:hAnsi="Arial" w:cs="Arial"/>
          <w:color w:val="222222"/>
          <w:sz w:val="24"/>
          <w:szCs w:val="24"/>
          <w:lang w:val="de-DE" w:eastAsia="cs-CZ"/>
        </w:rPr>
      </w:pPr>
      <w:r>
        <w:rPr>
          <w:rFonts w:ascii="Arial" w:eastAsia="Times New Roman" w:hAnsi="Arial" w:cs="Arial"/>
          <w:color w:val="222222"/>
          <w:sz w:val="24"/>
          <w:szCs w:val="24"/>
          <w:lang w:val="de-DE" w:eastAsia="cs-CZ"/>
        </w:rPr>
        <w:t> </w:t>
      </w:r>
    </w:p>
    <w:p w14:paraId="32D49CDC" w14:textId="77777777" w:rsidR="00B20CD7" w:rsidRDefault="00B20CD7" w:rsidP="00B20CD7">
      <w:pPr>
        <w:spacing w:after="0" w:line="240" w:lineRule="auto"/>
      </w:pPr>
      <w:r>
        <w:rPr>
          <w:rFonts w:ascii="Arial" w:eastAsia="Times New Roman" w:hAnsi="Arial" w:cs="Arial"/>
          <w:color w:val="222222"/>
          <w:sz w:val="24"/>
          <w:szCs w:val="24"/>
          <w:lang w:val="de-DE" w:eastAsia="cs-CZ"/>
        </w:rPr>
        <w:t>Milý Bohumíre, nebuď ve své práci osamělý. </w:t>
      </w:r>
      <w:r>
        <w:rPr>
          <w:rFonts w:ascii="Arial" w:eastAsia="Times New Roman" w:hAnsi="Arial" w:cs="Arial"/>
          <w:color w:val="222222"/>
          <w:sz w:val="24"/>
          <w:szCs w:val="24"/>
          <w:lang w:val="it-IT" w:eastAsia="cs-CZ"/>
        </w:rPr>
        <w:t>Užívej si časů a za všechno Ti děkuji.</w:t>
      </w:r>
    </w:p>
    <w:p w14:paraId="219278BE" w14:textId="77777777" w:rsidR="00B20CD7" w:rsidRDefault="00B20CD7" w:rsidP="00B20CD7">
      <w:pPr>
        <w:spacing w:after="0" w:line="240" w:lineRule="auto"/>
      </w:pPr>
      <w:r>
        <w:rPr>
          <w:rFonts w:ascii="Arial" w:eastAsia="Times New Roman" w:hAnsi="Arial" w:cs="Arial"/>
          <w:color w:val="222222"/>
          <w:sz w:val="24"/>
          <w:szCs w:val="24"/>
          <w:lang w:val="es-ES_tradnl" w:eastAsia="cs-CZ"/>
        </w:rPr>
        <w:t>Uvidíme se ve čtvrtek v Praze.</w:t>
      </w:r>
    </w:p>
    <w:p w14:paraId="0B2EE7AE" w14:textId="77777777" w:rsidR="00B20CD7" w:rsidRDefault="00B20CD7" w:rsidP="00B20CD7">
      <w:pPr>
        <w:spacing w:after="0" w:line="240" w:lineRule="auto"/>
        <w:rPr>
          <w:rFonts w:ascii="Arial" w:eastAsia="Times New Roman" w:hAnsi="Arial" w:cs="Arial"/>
          <w:color w:val="222222"/>
          <w:sz w:val="24"/>
          <w:szCs w:val="24"/>
          <w:lang w:val="es-ES_tradnl" w:eastAsia="cs-CZ"/>
        </w:rPr>
      </w:pPr>
      <w:r>
        <w:rPr>
          <w:rFonts w:ascii="Arial" w:eastAsia="Times New Roman" w:hAnsi="Arial" w:cs="Arial"/>
          <w:color w:val="222222"/>
          <w:sz w:val="24"/>
          <w:szCs w:val="24"/>
          <w:lang w:val="es-ES_tradnl" w:eastAsia="cs-CZ"/>
        </w:rPr>
        <w:t> </w:t>
      </w:r>
    </w:p>
    <w:p w14:paraId="217AC775" w14:textId="77777777" w:rsidR="00B20CD7" w:rsidRDefault="00B20CD7" w:rsidP="00B20CD7">
      <w:pPr>
        <w:spacing w:after="0" w:line="240" w:lineRule="auto"/>
        <w:rPr>
          <w:rFonts w:ascii="Arial" w:eastAsia="Times New Roman" w:hAnsi="Arial" w:cs="Arial"/>
          <w:color w:val="222222"/>
          <w:sz w:val="24"/>
          <w:szCs w:val="24"/>
          <w:lang w:val="de-DE" w:eastAsia="cs-CZ"/>
        </w:rPr>
      </w:pPr>
    </w:p>
    <w:p w14:paraId="7E428909" w14:textId="77777777" w:rsidR="00B20CD7" w:rsidRDefault="00B20CD7" w:rsidP="00B20CD7">
      <w:pPr>
        <w:spacing w:after="0" w:line="240" w:lineRule="auto"/>
      </w:pPr>
      <w:r>
        <w:rPr>
          <w:rFonts w:ascii="Arial" w:eastAsia="Times New Roman" w:hAnsi="Arial" w:cs="Arial"/>
          <w:color w:val="222222"/>
          <w:sz w:val="24"/>
          <w:szCs w:val="24"/>
          <w:lang w:val="en-US" w:eastAsia="cs-CZ"/>
        </w:rPr>
        <w:t>Arnd Spahn</w:t>
      </w:r>
    </w:p>
    <w:p w14:paraId="5990294C" w14:textId="77777777" w:rsidR="00B20CD7" w:rsidRDefault="00B20CD7" w:rsidP="00B20CD7">
      <w:pPr>
        <w:spacing w:after="0" w:line="240" w:lineRule="auto"/>
      </w:pPr>
      <w:r>
        <w:rPr>
          <w:rFonts w:ascii="Arial" w:eastAsia="Times New Roman" w:hAnsi="Arial" w:cs="Arial"/>
          <w:color w:val="222222"/>
          <w:sz w:val="24"/>
          <w:szCs w:val="24"/>
          <w:lang w:val="en-US" w:eastAsia="cs-CZ"/>
        </w:rPr>
        <w:t>EFFAT Agriculture secretary</w:t>
      </w:r>
    </w:p>
    <w:p w14:paraId="0A8D36FB" w14:textId="77777777" w:rsidR="00B20CD7" w:rsidRDefault="00B20CD7" w:rsidP="00B20CD7">
      <w:pPr>
        <w:spacing w:after="0" w:line="240" w:lineRule="auto"/>
        <w:rPr>
          <w:rFonts w:ascii="Arial" w:eastAsia="Times New Roman" w:hAnsi="Arial" w:cs="Arial"/>
          <w:color w:val="222222"/>
          <w:sz w:val="24"/>
          <w:szCs w:val="24"/>
          <w:lang w:val="de-DE" w:eastAsia="cs-CZ"/>
        </w:rPr>
      </w:pPr>
      <w:r>
        <w:rPr>
          <w:rFonts w:ascii="Arial" w:eastAsia="Times New Roman" w:hAnsi="Arial" w:cs="Arial"/>
          <w:color w:val="222222"/>
          <w:sz w:val="24"/>
          <w:szCs w:val="24"/>
          <w:lang w:val="de-DE" w:eastAsia="cs-CZ"/>
        </w:rPr>
        <w:t>130A, Avenue Louise</w:t>
      </w:r>
    </w:p>
    <w:p w14:paraId="66830403" w14:textId="77777777" w:rsidR="00B20CD7" w:rsidRDefault="00B20CD7" w:rsidP="00B20CD7">
      <w:pPr>
        <w:spacing w:after="0" w:line="240" w:lineRule="auto"/>
        <w:rPr>
          <w:rFonts w:ascii="Arial" w:eastAsia="Times New Roman" w:hAnsi="Arial" w:cs="Arial"/>
          <w:color w:val="222222"/>
          <w:sz w:val="24"/>
          <w:szCs w:val="24"/>
          <w:lang w:val="de-DE" w:eastAsia="cs-CZ"/>
        </w:rPr>
      </w:pPr>
      <w:r>
        <w:rPr>
          <w:rFonts w:ascii="Arial" w:eastAsia="Times New Roman" w:hAnsi="Arial" w:cs="Arial"/>
          <w:color w:val="222222"/>
          <w:sz w:val="24"/>
          <w:szCs w:val="24"/>
          <w:lang w:val="de-DE" w:eastAsia="cs-CZ"/>
        </w:rPr>
        <w:t>BE 1050 Bruxelles</w:t>
      </w:r>
    </w:p>
    <w:p w14:paraId="4B3DD635" w14:textId="77777777" w:rsidR="00B20CD7" w:rsidRDefault="00B20CD7" w:rsidP="00B20CD7">
      <w:pPr>
        <w:spacing w:after="0" w:line="240" w:lineRule="auto"/>
        <w:rPr>
          <w:rFonts w:ascii="Arial" w:eastAsia="Times New Roman" w:hAnsi="Arial" w:cs="Arial"/>
          <w:color w:val="222222"/>
          <w:sz w:val="24"/>
          <w:szCs w:val="24"/>
          <w:lang w:val="de-DE" w:eastAsia="cs-CZ"/>
        </w:rPr>
      </w:pPr>
      <w:r>
        <w:rPr>
          <w:rFonts w:ascii="Arial" w:eastAsia="Times New Roman" w:hAnsi="Arial" w:cs="Arial"/>
          <w:color w:val="222222"/>
          <w:sz w:val="24"/>
          <w:szCs w:val="24"/>
          <w:lang w:val="de-DE" w:eastAsia="cs-CZ"/>
        </w:rPr>
        <w:t>Tel: +32.476.71.91.80</w:t>
      </w:r>
    </w:p>
    <w:p w14:paraId="1E4F9768" w14:textId="77777777" w:rsidR="00B20CD7" w:rsidRDefault="00B20CD7" w:rsidP="00B20CD7">
      <w:pPr>
        <w:spacing w:after="0" w:line="240" w:lineRule="auto"/>
      </w:pPr>
      <w:r>
        <w:rPr>
          <w:rFonts w:ascii="Arial" w:eastAsia="Times New Roman" w:hAnsi="Arial" w:cs="Arial"/>
          <w:color w:val="222222"/>
          <w:sz w:val="24"/>
          <w:szCs w:val="24"/>
          <w:lang w:val="de-DE" w:eastAsia="cs-CZ"/>
        </w:rPr>
        <w:t>Email: </w:t>
      </w:r>
      <w:hyperlink r:id="rId11" w:history="1">
        <w:r>
          <w:rPr>
            <w:rFonts w:ascii="Arial" w:eastAsia="Times New Roman" w:hAnsi="Arial" w:cs="Arial"/>
            <w:color w:val="1155CC"/>
            <w:sz w:val="24"/>
            <w:szCs w:val="24"/>
            <w:u w:val="single"/>
            <w:lang w:val="de-DE" w:eastAsia="cs-CZ"/>
          </w:rPr>
          <w:t>a.spahn@effat.org</w:t>
        </w:r>
      </w:hyperlink>
    </w:p>
    <w:p w14:paraId="6E7036B0" w14:textId="77777777" w:rsidR="00B20CD7" w:rsidRDefault="00B20CD7" w:rsidP="00B20CD7"/>
    <w:p w14:paraId="0043097F" w14:textId="4D7F35C9"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243F34FE" w14:textId="27E0A700"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707383B6" w14:textId="1A90DFB8"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42E36066" w14:textId="27F5F8A1"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22500E95" w14:textId="744C38A7"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2B26464C" w14:textId="76638D2D"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642BE0B2" w14:textId="0257F57E"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03719AAD" w14:textId="38477F4B"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29EB43AB" w14:textId="418FC319"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433C76F7" w14:textId="01ACB641"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59D88AE4" w14:textId="63553E45"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5842CE0F" w14:textId="15E7EBFF"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7D55413E" w14:textId="4AB4DCC9"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1786EF34" w14:textId="2E934BC0"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22619EF2" w14:textId="77777777" w:rsidR="00B20CD7" w:rsidRDefault="00B20CD7" w:rsidP="00B20CD7">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NAVRHOVANÁ NOVELA ZÁKONÍKU PRÁCE</w:t>
      </w:r>
    </w:p>
    <w:p w14:paraId="161B7DD6" w14:textId="77777777" w:rsidR="00B20CD7" w:rsidRDefault="00B20CD7" w:rsidP="00B20CD7">
      <w:pPr>
        <w:spacing w:after="0" w:line="240" w:lineRule="auto"/>
        <w:jc w:val="center"/>
        <w:rPr>
          <w:rFonts w:ascii="Times New Roman" w:hAnsi="Times New Roman"/>
          <w:b/>
          <w:bCs/>
          <w:sz w:val="28"/>
          <w:szCs w:val="28"/>
        </w:rPr>
      </w:pPr>
      <w:r>
        <w:rPr>
          <w:rFonts w:ascii="Times New Roman" w:hAnsi="Times New Roman" w:cs="Times New Roman"/>
          <w:b/>
          <w:bCs/>
          <w:sz w:val="28"/>
          <w:szCs w:val="28"/>
        </w:rPr>
        <w:t>SE OPĚT UPRAVUJE</w:t>
      </w:r>
    </w:p>
    <w:p w14:paraId="37B73F01" w14:textId="77777777" w:rsidR="00B20CD7" w:rsidRDefault="00B20CD7" w:rsidP="00B20CD7">
      <w:pPr>
        <w:spacing w:after="0" w:line="240" w:lineRule="auto"/>
        <w:jc w:val="center"/>
        <w:rPr>
          <w:rFonts w:ascii="Times New Roman" w:hAnsi="Times New Roman"/>
          <w:b/>
          <w:bCs/>
          <w:sz w:val="28"/>
          <w:szCs w:val="28"/>
        </w:rPr>
      </w:pPr>
    </w:p>
    <w:p w14:paraId="0BF8CF0D" w14:textId="77777777" w:rsidR="00B20CD7" w:rsidRDefault="00B20CD7" w:rsidP="00B20CD7">
      <w:pPr>
        <w:spacing w:after="0" w:line="240" w:lineRule="auto"/>
        <w:jc w:val="center"/>
        <w:rPr>
          <w:rFonts w:ascii="Times New Roman" w:hAnsi="Times New Roman"/>
          <w:b/>
          <w:bCs/>
          <w:sz w:val="28"/>
          <w:szCs w:val="28"/>
        </w:rPr>
      </w:pPr>
    </w:p>
    <w:p w14:paraId="632BD659" w14:textId="77777777" w:rsidR="00B20CD7" w:rsidRDefault="00B20CD7" w:rsidP="00B20CD7">
      <w:pPr>
        <w:spacing w:after="0" w:line="240" w:lineRule="auto"/>
        <w:jc w:val="center"/>
        <w:rPr>
          <w:rFonts w:ascii="Times New Roman" w:hAnsi="Times New Roman"/>
          <w:b/>
          <w:bCs/>
          <w:sz w:val="28"/>
          <w:szCs w:val="28"/>
        </w:rPr>
      </w:pPr>
    </w:p>
    <w:p w14:paraId="23CB101E"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     Dohodáři budou mít nárok na dovolenou, rodiče dětí můžou žádat o práci z domova a dostanou za ni příspěvek na energie. Pracovní smlouva i výpověď bude digitální. </w:t>
      </w:r>
    </w:p>
    <w:p w14:paraId="40360512"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     Novela zákoníku práce, která se několik měsíců měnila pod náporem nebývalého množství připomínek od mnoha úřadů a organizací, míří na vládu. Přijata musí být co nejrychleji, aby Česko neplatilo EU vysokou pokutu.</w:t>
      </w:r>
    </w:p>
    <w:p w14:paraId="736D69E3" w14:textId="77777777" w:rsidR="00B20CD7" w:rsidRDefault="00B20CD7" w:rsidP="00B20CD7">
      <w:pPr>
        <w:spacing w:after="0" w:line="240" w:lineRule="auto"/>
        <w:jc w:val="both"/>
        <w:rPr>
          <w:rFonts w:ascii="Times New Roman" w:hAnsi="Times New Roman"/>
          <w:b/>
          <w:bCs/>
          <w:sz w:val="28"/>
          <w:szCs w:val="28"/>
        </w:rPr>
      </w:pPr>
    </w:p>
    <w:p w14:paraId="47842E50" w14:textId="77777777" w:rsidR="00B20CD7" w:rsidRDefault="00B20CD7" w:rsidP="00B20CD7">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Změny v zákoníku práce je nutné přijmout, jelikož je nařizují evropské směrnice – jedna o rovnováze pracovního a soukromého život (WLR) a druhá o transparentních a předvídatelných pracovních podmínkách v Evropské unii (TPWC).</w:t>
      </w:r>
    </w:p>
    <w:p w14:paraId="34F18EDA" w14:textId="77777777" w:rsidR="00B20CD7" w:rsidRDefault="00B20CD7" w:rsidP="00B20CD7">
      <w:pPr>
        <w:spacing w:after="0" w:line="240" w:lineRule="auto"/>
        <w:jc w:val="both"/>
        <w:rPr>
          <w:rFonts w:ascii="Times New Roman" w:hAnsi="Times New Roman"/>
          <w:sz w:val="28"/>
          <w:szCs w:val="28"/>
        </w:rPr>
      </w:pPr>
    </w:p>
    <w:p w14:paraId="3202083A"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Česko mělo evropská pravidla, stejně jako ostatní členské státy, uvést do praxe už loni v srpnu. Pokud by se dál přijetí novely oddalovalo, hrozila by česku mnohamilionová pokuta. Ministerstvo práce a sociálních věcí navíc zakomponovalo do zákoníku další změny nad rámec evropských směrnic. </w:t>
      </w:r>
    </w:p>
    <w:p w14:paraId="13027A68" w14:textId="77777777" w:rsidR="00B20CD7" w:rsidRDefault="00B20CD7" w:rsidP="00B20CD7">
      <w:pPr>
        <w:spacing w:after="0" w:line="240" w:lineRule="auto"/>
        <w:jc w:val="both"/>
        <w:rPr>
          <w:rFonts w:ascii="Times New Roman" w:hAnsi="Times New Roman"/>
          <w:sz w:val="28"/>
          <w:szCs w:val="28"/>
        </w:rPr>
      </w:pPr>
    </w:p>
    <w:p w14:paraId="611E9962"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Přípravu novely pozdrželo několik desítek připomínek, které se na původní návrh sesypaly loni na podzim. Nakonec byla před pár dny podepsána „gentlemanská“ dohoda mezi zástupci zaměstnavatelů, zaměstnanců a vlády. Jaroslav Hanák, prezident Svazu průmyslu a dopravy ČR, který z pozice největšího zaměstnavatelského svazu vyjednává za podniky s vládou a odbory na tripartitě, ji označil za maximální možný kompromis.</w:t>
      </w:r>
    </w:p>
    <w:p w14:paraId="6DEF27E1" w14:textId="77777777" w:rsidR="00B20CD7" w:rsidRDefault="00B20CD7" w:rsidP="00B20CD7">
      <w:pPr>
        <w:spacing w:after="0" w:line="240" w:lineRule="auto"/>
        <w:jc w:val="both"/>
        <w:rPr>
          <w:rFonts w:ascii="Times New Roman" w:hAnsi="Times New Roman"/>
          <w:sz w:val="28"/>
          <w:szCs w:val="28"/>
        </w:rPr>
      </w:pPr>
    </w:p>
    <w:p w14:paraId="0AD9D66E"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Podle něj je novelizace zákoníku práce těžká a všechny strany musí udělat řadu ústupků. „Jinak bychom se nikam neposunuli. Proto doufáme, že zákonodárci budou respektovat kompromisní znění, na kterém se shodli všichni sociální partneři, a novela projde legislativním procesem bez dalších zásahů,“ doplnil Hanák.</w:t>
      </w:r>
    </w:p>
    <w:p w14:paraId="6203FED1" w14:textId="77777777" w:rsidR="00B20CD7" w:rsidRDefault="00B20CD7" w:rsidP="00B20CD7">
      <w:pPr>
        <w:spacing w:after="0" w:line="240" w:lineRule="auto"/>
        <w:jc w:val="both"/>
        <w:rPr>
          <w:rFonts w:ascii="Times New Roman" w:hAnsi="Times New Roman"/>
          <w:sz w:val="28"/>
          <w:szCs w:val="28"/>
        </w:rPr>
      </w:pPr>
    </w:p>
    <w:p w14:paraId="4E53955B" w14:textId="77777777" w:rsidR="00B20CD7" w:rsidRDefault="00B20CD7" w:rsidP="00B20CD7">
      <w:pPr>
        <w:spacing w:after="0" w:line="240" w:lineRule="auto"/>
        <w:jc w:val="both"/>
        <w:rPr>
          <w:rFonts w:ascii="Times New Roman" w:hAnsi="Times New Roman"/>
          <w:sz w:val="28"/>
          <w:szCs w:val="28"/>
        </w:rPr>
      </w:pPr>
    </w:p>
    <w:p w14:paraId="7795A071"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cs="Times New Roman"/>
          <w:b/>
          <w:bCs/>
          <w:sz w:val="28"/>
          <w:szCs w:val="28"/>
        </w:rPr>
        <w:t>PRÁCE NA DÁLKU (HOME OFFICE)</w:t>
      </w:r>
    </w:p>
    <w:p w14:paraId="42390DD4" w14:textId="77777777" w:rsidR="00B20CD7" w:rsidRDefault="00B20CD7" w:rsidP="00B20CD7">
      <w:pPr>
        <w:spacing w:after="0" w:line="240" w:lineRule="auto"/>
        <w:jc w:val="both"/>
        <w:rPr>
          <w:rFonts w:ascii="Times New Roman" w:hAnsi="Times New Roman"/>
          <w:b/>
          <w:bCs/>
          <w:sz w:val="28"/>
          <w:szCs w:val="28"/>
        </w:rPr>
      </w:pPr>
    </w:p>
    <w:p w14:paraId="21D464BF"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cs="Times New Roman"/>
          <w:b/>
          <w:bCs/>
          <w:sz w:val="28"/>
          <w:szCs w:val="28"/>
        </w:rPr>
        <w:t>Nárok na home office nakonec nebude</w:t>
      </w:r>
    </w:p>
    <w:p w14:paraId="6C29A7FC" w14:textId="77777777" w:rsidR="00B20CD7" w:rsidRDefault="00B20CD7" w:rsidP="00B20CD7">
      <w:pPr>
        <w:spacing w:after="0" w:line="240" w:lineRule="auto"/>
        <w:jc w:val="both"/>
        <w:rPr>
          <w:rFonts w:ascii="Times New Roman" w:hAnsi="Times New Roman"/>
          <w:b/>
          <w:bCs/>
          <w:sz w:val="28"/>
          <w:szCs w:val="28"/>
        </w:rPr>
      </w:pPr>
    </w:p>
    <w:p w14:paraId="151E5C05"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Zaměstnanci pečující o dítě do devíti let nebo těhotné zaměstnankyně by měli moci podle novely zákoníku práce požádat zaměstnavatele o práci na dálku, třeba z domova. Podle původního návrhu zákoníku práce měli tito zaměstnanci na home office právo.</w:t>
      </w:r>
    </w:p>
    <w:p w14:paraId="48BCEDD4"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Nyní Ministerstvo práce a sociálních věcí změnilo názor.</w:t>
      </w:r>
    </w:p>
    <w:p w14:paraId="12FCB8D5" w14:textId="77777777" w:rsidR="00B20CD7" w:rsidRDefault="00B20CD7" w:rsidP="00B20CD7">
      <w:pPr>
        <w:spacing w:after="0" w:line="240" w:lineRule="auto"/>
        <w:jc w:val="both"/>
        <w:rPr>
          <w:rFonts w:ascii="Times New Roman" w:hAnsi="Times New Roman"/>
          <w:sz w:val="28"/>
          <w:szCs w:val="28"/>
        </w:rPr>
      </w:pPr>
    </w:p>
    <w:p w14:paraId="044B7C8E"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Když Ministerstvo práce a sociálních věcí poslalo na podzim do připomínkového řízení návrh novely zákoníku práce, počítalo s tím, že zaměstnavatel bude povinen vyhovět písemné žádosti těhotné zaměstnankyně a zaměstnance nebo zaměstnankyně pečující o dítě mladší než 15 let nebo osobu závislou na pomoci jiné fyzické osoby ve stupni II až IV o home office, nebrání-li tomu vážné provozní důvody na straně zaměstnavatele nebo povaha vykonávané práce.</w:t>
      </w:r>
    </w:p>
    <w:p w14:paraId="5EF5F766" w14:textId="77777777" w:rsidR="00B20CD7" w:rsidRDefault="00B20CD7" w:rsidP="00B20CD7">
      <w:pPr>
        <w:spacing w:after="0" w:line="240" w:lineRule="auto"/>
        <w:jc w:val="both"/>
        <w:rPr>
          <w:rFonts w:ascii="Times New Roman" w:hAnsi="Times New Roman"/>
          <w:sz w:val="28"/>
          <w:szCs w:val="28"/>
        </w:rPr>
      </w:pPr>
    </w:p>
    <w:p w14:paraId="1D20FD84"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připomínkovém řízení však zaměstnavatelské asociace upozornily, že evropská směrnice o rovnováze mezi pracovním a soukromým životem rodičů a pečující osoby, kterou chce MPSV návrhem transponovat, dává „jen“ určitým skupinám zaměstnanců právo o home office požádat a nikoli na něj mít nárok. Při zvažování žádosti o pružné uspořádání práce by zaměstnavatelé měli mít možnost zohlednit mimo jiné dobu trvání požadovaného pružného uspořádání práce, jakož i své zdroje a provozní kapacitu k tomu, aby mohli takovéto uspořádání nabízet. Zaměstnavatel by měl mít možnost se rozhodnout, zda žádost pracovníka o pružné uspořádání práce přijme, či zamítne, uvádí se v článku 36 směrnice.</w:t>
      </w:r>
    </w:p>
    <w:p w14:paraId="15AA754A" w14:textId="77777777" w:rsidR="00B20CD7" w:rsidRDefault="00B20CD7" w:rsidP="00B20CD7">
      <w:pPr>
        <w:spacing w:after="0" w:line="240" w:lineRule="auto"/>
        <w:jc w:val="both"/>
        <w:rPr>
          <w:rFonts w:ascii="Times New Roman" w:hAnsi="Times New Roman"/>
          <w:sz w:val="28"/>
          <w:szCs w:val="28"/>
        </w:rPr>
      </w:pPr>
    </w:p>
    <w:p w14:paraId="47626489" w14:textId="1A18BB6E" w:rsidR="00B20CD7" w:rsidRDefault="00B20CD7" w:rsidP="00B20CD7">
      <w:pPr>
        <w:spacing w:after="0" w:line="240" w:lineRule="auto"/>
        <w:jc w:val="both"/>
      </w:pPr>
      <w:r>
        <w:rPr>
          <w:rFonts w:ascii="Times New Roman" w:hAnsi="Times New Roman" w:cs="Times New Roman"/>
          <w:sz w:val="28"/>
          <w:szCs w:val="28"/>
        </w:rPr>
        <w:t xml:space="preserve">     Ministerstvo nakonec této připomínce vyhovělo a příslušný paragraf v návrhu novely zákoníku práce upravilo. </w:t>
      </w:r>
      <w:r>
        <w:rPr>
          <w:rFonts w:ascii="Times New Roman" w:hAnsi="Times New Roman" w:cs="Times New Roman"/>
          <w:b/>
          <w:bCs/>
          <w:sz w:val="28"/>
          <w:szCs w:val="28"/>
        </w:rPr>
        <w:t>Nově má platit, že zaměstnankyně nebo zaměstnanec, kteří prokáží, že převážně sami dlouhodobě pečují o osobu, která se podle zvláštního právního předpisu považuje za osobu závislou na pomoci jiné fyzické osoby ve stupni II až IV, mohou zaměstnavatele písemně požádat o home office. Zaměstnavatel pak bude mít povinnost písemně odůvodnit, proč případně žádosti nevyhoví</w:t>
      </w:r>
      <w:r>
        <w:rPr>
          <w:rFonts w:ascii="Times New Roman" w:hAnsi="Times New Roman" w:cs="Times New Roman"/>
          <w:sz w:val="28"/>
          <w:szCs w:val="28"/>
        </w:rPr>
        <w:t xml:space="preserve">. </w:t>
      </w:r>
      <w:r>
        <w:rPr>
          <w:rFonts w:ascii="Times New Roman" w:hAnsi="Times New Roman" w:cs="Times New Roman"/>
          <w:b/>
          <w:bCs/>
          <w:sz w:val="28"/>
          <w:szCs w:val="28"/>
        </w:rPr>
        <w:t>Žádost určitých osob o práci na dálku je tak tzv. nenároková.</w:t>
      </w:r>
      <w:r>
        <w:rPr>
          <w:rFonts w:ascii="Times New Roman" w:hAnsi="Times New Roman" w:cs="Times New Roman"/>
          <w:sz w:val="28"/>
          <w:szCs w:val="28"/>
        </w:rPr>
        <w:t xml:space="preserve"> Pokud by žádal zaměstnanec, který nespadá do výčtu osob ve větě první, zaměstnavatel nemá povinnost na ni reagovat, resp. nemusí její případné zamítnutí zaměstnanci písemně odůvodnit, upřesňuje se v důvodové správě.</w:t>
      </w:r>
    </w:p>
    <w:p w14:paraId="24B7AEA4" w14:textId="77777777" w:rsidR="00B20CD7" w:rsidRDefault="00B20CD7" w:rsidP="00B20CD7">
      <w:pPr>
        <w:spacing w:after="0" w:line="240" w:lineRule="auto"/>
        <w:jc w:val="both"/>
        <w:rPr>
          <w:rFonts w:ascii="Times New Roman" w:hAnsi="Times New Roman"/>
          <w:sz w:val="28"/>
          <w:szCs w:val="28"/>
        </w:rPr>
      </w:pPr>
    </w:p>
    <w:p w14:paraId="35B39F5F"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cs="Times New Roman"/>
          <w:b/>
          <w:bCs/>
          <w:sz w:val="28"/>
          <w:szCs w:val="28"/>
        </w:rPr>
        <w:t>Paušální úhrada nákladů bude také na domluvě</w:t>
      </w:r>
    </w:p>
    <w:p w14:paraId="46F5D887" w14:textId="77777777" w:rsidR="00B20CD7" w:rsidRDefault="00B20CD7" w:rsidP="00B20CD7">
      <w:pPr>
        <w:spacing w:after="0" w:line="240" w:lineRule="auto"/>
        <w:jc w:val="both"/>
        <w:rPr>
          <w:rFonts w:ascii="Times New Roman" w:hAnsi="Times New Roman"/>
          <w:b/>
          <w:bCs/>
          <w:sz w:val="28"/>
          <w:szCs w:val="28"/>
        </w:rPr>
      </w:pPr>
    </w:p>
    <w:p w14:paraId="608084CA" w14:textId="77777777" w:rsidR="00B20CD7" w:rsidRDefault="00B20CD7" w:rsidP="00B20CD7">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V aktualizované verzi se také změnila koncepce úhrady nákladů, které má zaměstnavatel platit zaměstnanci na home office. Původně bylo navrhováno, aby zaměstnavatel musel v souvislosti s prací na dálku (tzv. home office) hradit náklady, které vzniknou zaměstnanci při výkonu práce s tím, že zákon pro určitý okruh obvyklých nákladů (plyn, elektřina, pevná paliva, dodávka tepla a centralizované poskytování teplé vody, dodávka vody z vodovodů a vodáren a odvádění odpadních vod, odvoz odpadních vod a čištění jímek a odvoz komunálního odpadu) stanoví formu úhrady paušální částkou, přičemž jiné, zejména nahodilé, náklady bude za účelem náhrad zaměstnanec zaměstnavateli prokazovat.</w:t>
      </w:r>
    </w:p>
    <w:p w14:paraId="3D7319BE" w14:textId="77777777" w:rsidR="00B20CD7" w:rsidRDefault="00B20CD7" w:rsidP="00B20CD7">
      <w:pPr>
        <w:spacing w:after="0" w:line="240" w:lineRule="auto"/>
        <w:jc w:val="both"/>
        <w:rPr>
          <w:rFonts w:ascii="Times New Roman" w:hAnsi="Times New Roman"/>
          <w:sz w:val="28"/>
          <w:szCs w:val="28"/>
        </w:rPr>
      </w:pPr>
    </w:p>
    <w:p w14:paraId="03AF5822" w14:textId="6FE50B93" w:rsidR="00B20CD7" w:rsidRDefault="00B20CD7" w:rsidP="00B20CD7">
      <w:pPr>
        <w:spacing w:after="0" w:line="240" w:lineRule="auto"/>
        <w:jc w:val="both"/>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Nyní se ale navrhuje, že náhrada nákladů paušální částkou bude jen jedna z možností, a to jen v případě, kdy je to písemně sjednáno (individuálně či kolektivně) nebo stanoveno vnitřním předpisem.</w:t>
      </w:r>
      <w:r>
        <w:rPr>
          <w:rFonts w:ascii="Times New Roman" w:hAnsi="Times New Roman" w:cs="Times New Roman"/>
          <w:sz w:val="28"/>
          <w:szCs w:val="28"/>
        </w:rPr>
        <w:t xml:space="preserve"> Druhou alternativou zůstane náhrada nákladů, které zaměstnanci prokazatelně vznikly v souvislosti s výkonem práce na dálku. Pokud bude sjednán či stanoven způsob úhrady paušální částkou, nelze poskytovat prokázané náklady stejného druhu. To ovšem nemá znamenat, že by</w:t>
      </w:r>
      <w:r w:rsidR="00BB71C3">
        <w:rPr>
          <w:rFonts w:ascii="Times New Roman" w:hAnsi="Times New Roman" w:cs="Times New Roman"/>
          <w:sz w:val="28"/>
          <w:szCs w:val="28"/>
        </w:rPr>
        <w:t xml:space="preserve"> </w:t>
      </w:r>
      <w:r>
        <w:rPr>
          <w:rFonts w:ascii="Times New Roman" w:hAnsi="Times New Roman" w:cs="Times New Roman"/>
          <w:sz w:val="28"/>
          <w:szCs w:val="28"/>
        </w:rPr>
        <w:t>tím byla dotčena existující povinnost k hrazení jiných druhů nákladů incidentně podle skutečně prokázané výše. U tohoto paušálu jde tedy o princip dobrovolnosti, jeho využití bude věcí dohody nebo rozhodnutí zaměstnavatele, nebude povinné. Přinášíme především tu možnost, aby zaměstnavatelé mohli jednoduše náklady vyč</w:t>
      </w:r>
      <w:r w:rsidR="00BB71C3">
        <w:rPr>
          <w:rFonts w:ascii="Times New Roman" w:hAnsi="Times New Roman" w:cs="Times New Roman"/>
          <w:sz w:val="28"/>
          <w:szCs w:val="28"/>
        </w:rPr>
        <w:t>ísli</w:t>
      </w:r>
      <w:r>
        <w:rPr>
          <w:rFonts w:ascii="Times New Roman" w:hAnsi="Times New Roman" w:cs="Times New Roman"/>
          <w:sz w:val="28"/>
          <w:szCs w:val="28"/>
        </w:rPr>
        <w:t>t a hradit bez zbytečné administrativní zátěže, komentoval ministr práce a sociálních věcí Marian Jurečka.</w:t>
      </w:r>
    </w:p>
    <w:p w14:paraId="78D4B61D" w14:textId="77777777" w:rsidR="00B20CD7" w:rsidRDefault="00B20CD7" w:rsidP="00B20CD7">
      <w:pPr>
        <w:spacing w:after="0" w:line="240" w:lineRule="auto"/>
        <w:jc w:val="both"/>
        <w:rPr>
          <w:rFonts w:ascii="Times New Roman" w:hAnsi="Times New Roman"/>
          <w:sz w:val="28"/>
          <w:szCs w:val="28"/>
        </w:rPr>
      </w:pPr>
    </w:p>
    <w:p w14:paraId="135B655B" w14:textId="40309619"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Výslovně bude nově stanoveno, že zaměstnavatel je zaměstnanci povinen hradit náklady spojené s výkonem práce na dálku, které zaměstnanci vzniknou při výkonu práce, a náhrady těchto nákladů nesmějí být zahrnuty ve mzdě, platu nebo odměně z dohody. K tomu je třeba podotknout, že již v současnosti platí, že závislá práce je vykonávána na náklady zaměstnavatele (viz § 2 zákoníku práce), navrhovaná úprava má za účel praxi nahrazování nákladů administrativně zjednodušit, vysvětluje se v důvodové zprávě.</w:t>
      </w:r>
    </w:p>
    <w:p w14:paraId="344C2069" w14:textId="77777777" w:rsidR="00B20CD7" w:rsidRDefault="00B20CD7" w:rsidP="00B20CD7">
      <w:pPr>
        <w:spacing w:after="0" w:line="240" w:lineRule="auto"/>
        <w:jc w:val="both"/>
        <w:rPr>
          <w:rFonts w:ascii="Times New Roman" w:hAnsi="Times New Roman"/>
          <w:sz w:val="28"/>
          <w:szCs w:val="28"/>
        </w:rPr>
      </w:pPr>
    </w:p>
    <w:p w14:paraId="67843981"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Výše případných paušálních nákladů bude stanovena zákonem a poté následně upravována vyhláškou dle vývoje cen dotčených komodit a služeb. Paušální částka bude vycházet z údajů o spotřebě jedné dospělé osoby v průměrné domácnosti v ČR za 1 hodinu na základě údajů Českého statistického úřadu. Výchozí částka má činit 2,80 Kč/hodinu.</w:t>
      </w:r>
    </w:p>
    <w:p w14:paraId="569EF024" w14:textId="77777777" w:rsidR="00B20CD7" w:rsidRDefault="00B20CD7" w:rsidP="00B20CD7">
      <w:pPr>
        <w:spacing w:after="0" w:line="240" w:lineRule="auto"/>
        <w:jc w:val="both"/>
        <w:rPr>
          <w:rFonts w:ascii="Times New Roman" w:hAnsi="Times New Roman"/>
          <w:sz w:val="28"/>
          <w:szCs w:val="28"/>
        </w:rPr>
      </w:pPr>
    </w:p>
    <w:p w14:paraId="2A6F6C99"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Náklady, které bude zaměstnavatel zaměstnanci hradit, budou daňově uznatelné.</w:t>
      </w:r>
    </w:p>
    <w:p w14:paraId="0FA5E30E" w14:textId="77777777" w:rsidR="00B20CD7" w:rsidRDefault="00B20CD7" w:rsidP="00B20CD7">
      <w:pPr>
        <w:spacing w:after="0" w:line="240" w:lineRule="auto"/>
        <w:jc w:val="both"/>
        <w:rPr>
          <w:rFonts w:ascii="Times New Roman" w:hAnsi="Times New Roman"/>
          <w:sz w:val="28"/>
          <w:szCs w:val="28"/>
        </w:rPr>
      </w:pPr>
    </w:p>
    <w:p w14:paraId="6A044FC6"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cs="Times New Roman"/>
          <w:b/>
          <w:bCs/>
          <w:sz w:val="28"/>
          <w:szCs w:val="28"/>
        </w:rPr>
        <w:t>Home office jen písemnou dohodou</w:t>
      </w:r>
    </w:p>
    <w:p w14:paraId="427547E8" w14:textId="77777777" w:rsidR="00B20CD7" w:rsidRDefault="00B20CD7" w:rsidP="00B20CD7">
      <w:pPr>
        <w:spacing w:after="0" w:line="240" w:lineRule="auto"/>
        <w:jc w:val="both"/>
        <w:rPr>
          <w:rFonts w:ascii="Times New Roman" w:hAnsi="Times New Roman"/>
          <w:b/>
          <w:bCs/>
          <w:sz w:val="28"/>
          <w:szCs w:val="28"/>
        </w:rPr>
      </w:pPr>
    </w:p>
    <w:p w14:paraId="2854551E" w14:textId="77777777" w:rsidR="00B20CD7" w:rsidRDefault="00B20CD7" w:rsidP="00B20CD7">
      <w:pPr>
        <w:spacing w:after="0" w:line="240" w:lineRule="auto"/>
        <w:jc w:val="both"/>
      </w:pPr>
      <w:r>
        <w:rPr>
          <w:rFonts w:ascii="Times New Roman" w:hAnsi="Times New Roman" w:cs="Times New Roman"/>
          <w:sz w:val="28"/>
          <w:szCs w:val="28"/>
        </w:rPr>
        <w:t xml:space="preserve">     Oproti původnímu návrhu se naopak nijak nezměnila samotná skutečnost, že </w:t>
      </w:r>
      <w:r>
        <w:rPr>
          <w:rFonts w:ascii="Times New Roman" w:hAnsi="Times New Roman" w:cs="Times New Roman"/>
          <w:b/>
          <w:bCs/>
          <w:sz w:val="28"/>
          <w:szCs w:val="28"/>
        </w:rPr>
        <w:t xml:space="preserve">home office bude možný jen na základě písemné dohody o práci na dálku. </w:t>
      </w:r>
      <w:r>
        <w:rPr>
          <w:rFonts w:ascii="Times New Roman" w:hAnsi="Times New Roman" w:cs="Times New Roman"/>
          <w:sz w:val="28"/>
          <w:szCs w:val="28"/>
        </w:rPr>
        <w:t>Tuto dohodu bude možné rozvázat buď dohodou, nebo výpovědí s 15denní výpovědní dobou. Zaměstnanec se se zaměstnavatelem nicméně bude moci dohodnout na jiné délce výpovědní doby, která může být delší, ale i kratší.</w:t>
      </w:r>
    </w:p>
    <w:p w14:paraId="46521E77" w14:textId="77777777" w:rsidR="00B20CD7" w:rsidRDefault="00B20CD7" w:rsidP="00B20CD7">
      <w:pPr>
        <w:spacing w:after="0" w:line="240" w:lineRule="auto"/>
        <w:jc w:val="both"/>
        <w:rPr>
          <w:rFonts w:ascii="Times New Roman" w:hAnsi="Times New Roman"/>
          <w:sz w:val="28"/>
          <w:szCs w:val="28"/>
        </w:rPr>
      </w:pPr>
    </w:p>
    <w:p w14:paraId="57678868" w14:textId="77777777" w:rsidR="00B20CD7" w:rsidRDefault="00B20CD7" w:rsidP="00B20CD7">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Zatímco nutnost písemné dohody zůstala, změn doznal povinný obsah dohody</w:t>
      </w:r>
      <w:r>
        <w:rPr>
          <w:rFonts w:ascii="Times New Roman" w:hAnsi="Times New Roman" w:cs="Times New Roman"/>
          <w:sz w:val="28"/>
          <w:szCs w:val="28"/>
        </w:rPr>
        <w:t xml:space="preserve">. Některé aspekty, které byly v první verzi novely přímo uvedené jako součást všech dohod, nejsou nyní výslovně stanoveny. Navržené ustanovení neobsahuje výčet podstatných náležitostí dohody o práci na dálku, která může být uzavřena samostatně nebo může být součástí pracovní smlouvy nebo dohody o </w:t>
      </w:r>
      <w:r>
        <w:rPr>
          <w:rFonts w:ascii="Times New Roman" w:hAnsi="Times New Roman" w:cs="Times New Roman"/>
          <w:sz w:val="28"/>
          <w:szCs w:val="28"/>
        </w:rPr>
        <w:lastRenderedPageBreak/>
        <w:t>pracích konaných mimo pracovní poměr (již při vzniku pracovněprávního vztahu či formou následného dodatku), píše se v důvodové zprávě.</w:t>
      </w:r>
    </w:p>
    <w:p w14:paraId="39E8DB11" w14:textId="77777777" w:rsidR="00B20CD7" w:rsidRDefault="00B20CD7" w:rsidP="00B20CD7">
      <w:pPr>
        <w:spacing w:after="0" w:line="240" w:lineRule="auto"/>
        <w:jc w:val="both"/>
        <w:rPr>
          <w:rFonts w:ascii="Times New Roman" w:hAnsi="Times New Roman"/>
          <w:sz w:val="28"/>
          <w:szCs w:val="28"/>
        </w:rPr>
      </w:pPr>
    </w:p>
    <w:p w14:paraId="3528FA7C"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cs="Times New Roman"/>
          <w:b/>
          <w:bCs/>
          <w:sz w:val="28"/>
          <w:szCs w:val="28"/>
        </w:rPr>
        <w:t>Co by měly dohody o výkonu práce na dálku obsahovat</w:t>
      </w:r>
    </w:p>
    <w:p w14:paraId="001E42B0" w14:textId="77777777" w:rsidR="00B20CD7" w:rsidRDefault="00B20CD7" w:rsidP="00B20CD7">
      <w:pPr>
        <w:spacing w:after="0" w:line="240" w:lineRule="auto"/>
        <w:jc w:val="both"/>
        <w:rPr>
          <w:rFonts w:ascii="Times New Roman" w:hAnsi="Times New Roman"/>
          <w:b/>
          <w:bCs/>
          <w:sz w:val="28"/>
          <w:szCs w:val="28"/>
        </w:rPr>
      </w:pPr>
    </w:p>
    <w:p w14:paraId="23F11309" w14:textId="13B703E9" w:rsidR="00B20CD7" w:rsidRDefault="00B20CD7" w:rsidP="00B20CD7">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 xml:space="preserve">V dohodě by nicméně například mělo být uvedeno </w:t>
      </w:r>
      <w:r>
        <w:rPr>
          <w:rFonts w:ascii="Times New Roman" w:hAnsi="Times New Roman" w:cs="Times New Roman"/>
          <w:b/>
          <w:bCs/>
          <w:sz w:val="28"/>
          <w:szCs w:val="28"/>
        </w:rPr>
        <w:t>místo výkonu práce na</w:t>
      </w:r>
      <w:r>
        <w:rPr>
          <w:rFonts w:ascii="Times New Roman" w:hAnsi="Times New Roman" w:cs="Times New Roman"/>
          <w:sz w:val="28"/>
          <w:szCs w:val="28"/>
        </w:rPr>
        <w:t xml:space="preserve"> </w:t>
      </w:r>
      <w:r>
        <w:rPr>
          <w:rFonts w:ascii="Times New Roman" w:hAnsi="Times New Roman" w:cs="Times New Roman"/>
          <w:b/>
          <w:bCs/>
          <w:sz w:val="28"/>
          <w:szCs w:val="28"/>
        </w:rPr>
        <w:t>dálku</w:t>
      </w:r>
      <w:r>
        <w:rPr>
          <w:rFonts w:ascii="Times New Roman" w:hAnsi="Times New Roman" w:cs="Times New Roman"/>
          <w:sz w:val="28"/>
          <w:szCs w:val="28"/>
        </w:rPr>
        <w:t xml:space="preserve">, případně více takovýchto míst (zaměstnanec může například pracovat pravidelně z domova a z chaty). Rovněž je možné, aby zaměstnanec v některé dny pracoval u zaměstnavatele a v jiné dny doma. Dále může být vhodné v dohodě upravit </w:t>
      </w:r>
      <w:r>
        <w:rPr>
          <w:rFonts w:ascii="Times New Roman" w:hAnsi="Times New Roman" w:cs="Times New Roman"/>
          <w:b/>
          <w:bCs/>
          <w:sz w:val="28"/>
          <w:szCs w:val="28"/>
        </w:rPr>
        <w:t>způsob, jakým bude probíhat komunikace mezi zaměstnancem a zaměstnavatelem</w:t>
      </w:r>
      <w:r>
        <w:rPr>
          <w:rFonts w:ascii="Times New Roman" w:hAnsi="Times New Roman" w:cs="Times New Roman"/>
          <w:sz w:val="28"/>
          <w:szCs w:val="28"/>
        </w:rPr>
        <w:t xml:space="preserve">, </w:t>
      </w:r>
      <w:r>
        <w:rPr>
          <w:rFonts w:ascii="Times New Roman" w:hAnsi="Times New Roman" w:cs="Times New Roman"/>
          <w:b/>
          <w:bCs/>
          <w:sz w:val="28"/>
          <w:szCs w:val="28"/>
        </w:rPr>
        <w:t xml:space="preserve">jakým způsobem bude práce zaměstnanci přidělována </w:t>
      </w:r>
      <w:r>
        <w:rPr>
          <w:rFonts w:ascii="Times New Roman" w:hAnsi="Times New Roman" w:cs="Times New Roman"/>
          <w:sz w:val="28"/>
          <w:szCs w:val="28"/>
        </w:rPr>
        <w:t xml:space="preserve">(telefonicky, e-mailem, doručením věci) </w:t>
      </w:r>
      <w:r>
        <w:rPr>
          <w:rFonts w:ascii="Times New Roman" w:hAnsi="Times New Roman" w:cs="Times New Roman"/>
          <w:b/>
          <w:bCs/>
          <w:sz w:val="28"/>
          <w:szCs w:val="28"/>
        </w:rPr>
        <w:t>a jakým způsobem bude práce</w:t>
      </w:r>
      <w:r>
        <w:rPr>
          <w:rFonts w:ascii="Times New Roman" w:hAnsi="Times New Roman" w:cs="Times New Roman"/>
          <w:sz w:val="28"/>
          <w:szCs w:val="28"/>
        </w:rPr>
        <w:t xml:space="preserve"> </w:t>
      </w:r>
      <w:r>
        <w:rPr>
          <w:rFonts w:ascii="Times New Roman" w:hAnsi="Times New Roman" w:cs="Times New Roman"/>
          <w:b/>
          <w:bCs/>
          <w:sz w:val="28"/>
          <w:szCs w:val="28"/>
        </w:rPr>
        <w:t>kontrolována</w:t>
      </w:r>
      <w:r>
        <w:rPr>
          <w:rFonts w:ascii="Times New Roman" w:hAnsi="Times New Roman" w:cs="Times New Roman"/>
          <w:sz w:val="28"/>
          <w:szCs w:val="28"/>
        </w:rPr>
        <w:t xml:space="preserve">. Stejně tak by měla dohoda o práci na dálku obsahovat </w:t>
      </w:r>
      <w:r>
        <w:rPr>
          <w:rFonts w:ascii="Times New Roman" w:hAnsi="Times New Roman" w:cs="Times New Roman"/>
          <w:b/>
          <w:bCs/>
          <w:sz w:val="28"/>
          <w:szCs w:val="28"/>
        </w:rPr>
        <w:t>určení rozsahu konané práce na d</w:t>
      </w:r>
      <w:r w:rsidR="00675313">
        <w:rPr>
          <w:rFonts w:ascii="Times New Roman" w:hAnsi="Times New Roman" w:cs="Times New Roman"/>
          <w:b/>
          <w:bCs/>
          <w:sz w:val="28"/>
          <w:szCs w:val="28"/>
        </w:rPr>
        <w:t>á</w:t>
      </w:r>
      <w:r>
        <w:rPr>
          <w:rFonts w:ascii="Times New Roman" w:hAnsi="Times New Roman" w:cs="Times New Roman"/>
          <w:b/>
          <w:bCs/>
          <w:sz w:val="28"/>
          <w:szCs w:val="28"/>
        </w:rPr>
        <w:t>lku a způsobu rozvržení pracovní</w:t>
      </w:r>
      <w:r>
        <w:rPr>
          <w:rFonts w:ascii="Times New Roman" w:hAnsi="Times New Roman" w:cs="Times New Roman"/>
          <w:sz w:val="28"/>
          <w:szCs w:val="28"/>
        </w:rPr>
        <w:t xml:space="preserve"> doby. Z dohody o práci na dálku musí plynout bližší podmínky pro rozvržení pracovní doby, tedy zda je zaměstnanci rozvrhována pracovní doba zaměstnavatelem nebo zda si ji rozvrhuje sám, nebo i jejich kombinaci v jednotlivých dnech (např. u pružné pracovní doby dle§ 85 zákoníku práce), upozorňuje důvodová zpráva.</w:t>
      </w:r>
    </w:p>
    <w:p w14:paraId="7274037B" w14:textId="77777777" w:rsidR="00B20CD7" w:rsidRDefault="00B20CD7" w:rsidP="00B20CD7">
      <w:pPr>
        <w:spacing w:after="0" w:line="240" w:lineRule="auto"/>
        <w:jc w:val="both"/>
        <w:rPr>
          <w:rFonts w:ascii="Times New Roman" w:hAnsi="Times New Roman"/>
          <w:sz w:val="28"/>
          <w:szCs w:val="28"/>
        </w:rPr>
      </w:pPr>
    </w:p>
    <w:p w14:paraId="67B66B49"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Z povinných náležitostí dohody tak vypadl i způsob zajištění bezpečnosti a ochrany zdraví při práci zaměstnavatelem, a to včetně průběžné kontroly místa výkonu práce za účelem zajištění bezpečnosti a ochrany zdraví zaměstnanců při práci. Ministerstvo nicméně radí, aby ho zaměstnavatelé v dohodě i tak uvedli. Je žádoucí, aby v dohodě byla sjednána také pravidla pro kontrolu místa výkonu práce za účelem zajištění bezpečnosti a ochrany zdraví zaměstnanců při práci s ohledem na rizika možného ohrožení jejich života a zdraví, která se týkají výkonu práce na individualizovaném místě výkonu práce (jak před započetím výkonu práce, tak pro možnost ad hoc kontrol, zda budou kontroly fyzické, nebo bude poskytnuta např. fotodokumentace místa výkonu práce atd.), tvrdí důvodová zpráva. </w:t>
      </w:r>
    </w:p>
    <w:p w14:paraId="5C3EB50C" w14:textId="77777777" w:rsidR="00B20CD7" w:rsidRDefault="00B20CD7" w:rsidP="00B20CD7">
      <w:pPr>
        <w:spacing w:after="0" w:line="240" w:lineRule="auto"/>
        <w:jc w:val="both"/>
        <w:rPr>
          <w:rFonts w:ascii="Times New Roman" w:hAnsi="Times New Roman"/>
          <w:sz w:val="28"/>
          <w:szCs w:val="28"/>
        </w:rPr>
      </w:pPr>
    </w:p>
    <w:p w14:paraId="6CB46BEB" w14:textId="77777777" w:rsidR="00B20CD7" w:rsidRDefault="00B20CD7" w:rsidP="00B20CD7">
      <w:pPr>
        <w:spacing w:after="0" w:line="240" w:lineRule="auto"/>
        <w:jc w:val="both"/>
        <w:rPr>
          <w:rFonts w:ascii="Times New Roman" w:hAnsi="Times New Roman"/>
          <w:sz w:val="28"/>
          <w:szCs w:val="28"/>
        </w:rPr>
      </w:pPr>
    </w:p>
    <w:p w14:paraId="609CF90D"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cs="Times New Roman"/>
          <w:b/>
          <w:bCs/>
          <w:sz w:val="28"/>
          <w:szCs w:val="28"/>
        </w:rPr>
        <w:t>CO DALŠÍHO NOVELA OBSAHUJE</w:t>
      </w:r>
    </w:p>
    <w:p w14:paraId="010B4A1C" w14:textId="77777777" w:rsidR="00B20CD7" w:rsidRDefault="00B20CD7" w:rsidP="00B20CD7">
      <w:pPr>
        <w:spacing w:after="0" w:line="240" w:lineRule="auto"/>
        <w:jc w:val="both"/>
        <w:rPr>
          <w:rFonts w:ascii="Times New Roman" w:hAnsi="Times New Roman"/>
          <w:b/>
          <w:bCs/>
          <w:sz w:val="28"/>
          <w:szCs w:val="28"/>
        </w:rPr>
      </w:pPr>
    </w:p>
    <w:p w14:paraId="2926B43E"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cs="Times New Roman"/>
          <w:b/>
          <w:bCs/>
          <w:sz w:val="28"/>
          <w:szCs w:val="28"/>
        </w:rPr>
        <w:t>Dohody mimo pracovní poměr (dohody o provedení práce a dohody o pracovní činnosti)</w:t>
      </w:r>
    </w:p>
    <w:p w14:paraId="4CDD7E79" w14:textId="77777777" w:rsidR="00B20CD7" w:rsidRDefault="00B20CD7" w:rsidP="00B20CD7">
      <w:pPr>
        <w:spacing w:after="0" w:line="240" w:lineRule="auto"/>
        <w:jc w:val="both"/>
        <w:rPr>
          <w:rFonts w:ascii="Times New Roman" w:hAnsi="Times New Roman"/>
          <w:b/>
          <w:bCs/>
          <w:sz w:val="28"/>
          <w:szCs w:val="28"/>
        </w:rPr>
      </w:pPr>
    </w:p>
    <w:p w14:paraId="6849C607"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Podle Ministerstva práce a sociálních věcí byly dohody o pracovní činnosti a dohody o provedení práce v minulosti využívány spíše jako zdroj přivýdělku a nikoli jako zdroj jediného příjmu zaměstnance. „Nyní je ale velké množství zaměstnavatelů využívá stále více a zaměstnanci, kteří pracují výhradně v těchto pracovněprávních vztazích, nemají standardní úplnou sociální ochranu,“ zdůvodnil již dříve změny ministr práce a sociálních věcí Marian Jurečka.</w:t>
      </w:r>
    </w:p>
    <w:p w14:paraId="713EE96F" w14:textId="77777777" w:rsidR="00B20CD7" w:rsidRDefault="00B20CD7" w:rsidP="00B20CD7">
      <w:pPr>
        <w:spacing w:after="0" w:line="240" w:lineRule="auto"/>
        <w:jc w:val="both"/>
        <w:rPr>
          <w:rFonts w:ascii="Times New Roman" w:hAnsi="Times New Roman"/>
          <w:sz w:val="28"/>
          <w:szCs w:val="28"/>
        </w:rPr>
      </w:pPr>
    </w:p>
    <w:p w14:paraId="158E40F0" w14:textId="77777777" w:rsidR="00B20CD7" w:rsidRDefault="00B20CD7" w:rsidP="00B20CD7">
      <w:pPr>
        <w:spacing w:after="0" w:line="240" w:lineRule="auto"/>
        <w:jc w:val="both"/>
      </w:pPr>
      <w:r>
        <w:rPr>
          <w:rFonts w:ascii="Times New Roman" w:hAnsi="Times New Roman" w:cs="Times New Roman"/>
          <w:sz w:val="28"/>
          <w:szCs w:val="28"/>
        </w:rPr>
        <w:lastRenderedPageBreak/>
        <w:t xml:space="preserve">     Tak se nově </w:t>
      </w:r>
      <w:r>
        <w:rPr>
          <w:rFonts w:ascii="Times New Roman" w:hAnsi="Times New Roman" w:cs="Times New Roman"/>
          <w:b/>
          <w:bCs/>
          <w:sz w:val="28"/>
          <w:szCs w:val="28"/>
        </w:rPr>
        <w:t>dohodáři dočkají například dovolené či peněz za přesčasy a po určité odpracované době by měli dostat i nabídku na stálý pracovní poměr</w:t>
      </w:r>
      <w:r>
        <w:rPr>
          <w:rFonts w:ascii="Times New Roman" w:hAnsi="Times New Roman" w:cs="Times New Roman"/>
          <w:sz w:val="28"/>
          <w:szCs w:val="28"/>
        </w:rPr>
        <w:t xml:space="preserve"> – přesněji pokud zaměstnavatel nabízel dohodáři práci v předchozím roce alespoň šest měsíců. Na takové místo nevzniká přímo ze zákona nárok, nicméně zaměstnavatel je povinen na žádost reagovat písemnou a odůvodněnou odpovědí.</w:t>
      </w:r>
    </w:p>
    <w:p w14:paraId="0D5DE32D" w14:textId="77777777" w:rsidR="00B20CD7" w:rsidRDefault="00B20CD7" w:rsidP="00B20CD7">
      <w:pPr>
        <w:spacing w:after="0" w:line="240" w:lineRule="auto"/>
        <w:jc w:val="both"/>
        <w:rPr>
          <w:rFonts w:ascii="Times New Roman" w:hAnsi="Times New Roman"/>
          <w:sz w:val="28"/>
          <w:szCs w:val="28"/>
        </w:rPr>
      </w:pPr>
    </w:p>
    <w:p w14:paraId="65E0DA5C" w14:textId="6F1DCF31"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 zaměstnavatele budou kladen</w:t>
      </w:r>
      <w:r w:rsidR="00675313">
        <w:rPr>
          <w:rFonts w:ascii="Times New Roman" w:hAnsi="Times New Roman" w:cs="Times New Roman"/>
          <w:sz w:val="28"/>
          <w:szCs w:val="28"/>
        </w:rPr>
        <w:t>y</w:t>
      </w:r>
      <w:r>
        <w:rPr>
          <w:rFonts w:ascii="Times New Roman" w:hAnsi="Times New Roman" w:cs="Times New Roman"/>
          <w:sz w:val="28"/>
          <w:szCs w:val="28"/>
        </w:rPr>
        <w:t xml:space="preserve"> větší nároky i v tom, že musí stanovit zaměstnancům dopředu, nejpozději tři dny předem, rozvrh pracovní doby. To má vést k větší předvídatelnosti práce pro zaměstnance. V praxi to však bude patrně přinášet administrativní zátěž a snížení flexibility u různorodých méně formálních vztahů,“ míní právník a zakladatel webu Dostupnyadvokat.cz Ondřej Preuss.</w:t>
      </w:r>
    </w:p>
    <w:p w14:paraId="7E25F148" w14:textId="77777777" w:rsidR="00B20CD7" w:rsidRDefault="00B20CD7" w:rsidP="00B20CD7">
      <w:pPr>
        <w:spacing w:after="0" w:line="240" w:lineRule="auto"/>
        <w:jc w:val="both"/>
        <w:rPr>
          <w:rFonts w:ascii="Times New Roman" w:hAnsi="Times New Roman"/>
          <w:sz w:val="28"/>
          <w:szCs w:val="28"/>
        </w:rPr>
      </w:pPr>
    </w:p>
    <w:p w14:paraId="10A64CA6"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S tím souhlasí ředitelka personální společnosti MapowerGroup Jaroslava Rezlerová, která toto ustanovení považuje za nešťastné. Další úpravy u dohodářů ale chválí. „Registrace dohod je v pořádku a věřím, že omezí možnosti jejich řetězení a zneužívání,“ tvrdí. Za legitimní považuje i nárok na dovolenou.</w:t>
      </w:r>
    </w:p>
    <w:p w14:paraId="56D72896" w14:textId="77777777" w:rsidR="00B20CD7" w:rsidRDefault="00B20CD7" w:rsidP="00B20CD7">
      <w:pPr>
        <w:spacing w:after="0" w:line="240" w:lineRule="auto"/>
        <w:jc w:val="both"/>
        <w:rPr>
          <w:rFonts w:ascii="Times New Roman" w:hAnsi="Times New Roman"/>
          <w:sz w:val="28"/>
          <w:szCs w:val="28"/>
        </w:rPr>
      </w:pPr>
    </w:p>
    <w:p w14:paraId="173CE9BF" w14:textId="77777777" w:rsidR="00B20CD7" w:rsidRDefault="00B20CD7" w:rsidP="00B20CD7">
      <w:pPr>
        <w:spacing w:after="0" w:line="240" w:lineRule="auto"/>
        <w:jc w:val="both"/>
      </w:pPr>
      <w:r>
        <w:rPr>
          <w:rFonts w:ascii="Times New Roman" w:hAnsi="Times New Roman" w:cs="Times New Roman"/>
          <w:sz w:val="28"/>
          <w:szCs w:val="28"/>
        </w:rPr>
        <w:t xml:space="preserve">     Dohodáři totiž </w:t>
      </w:r>
      <w:r>
        <w:rPr>
          <w:rFonts w:ascii="Times New Roman" w:hAnsi="Times New Roman" w:cs="Times New Roman"/>
          <w:b/>
          <w:bCs/>
          <w:sz w:val="28"/>
          <w:szCs w:val="28"/>
        </w:rPr>
        <w:t>podle novely budou mít nárok na dovolenou, pokud v daném kalendářním roce odpracují alespoň čtyřnásobek týdenní pracovní doby a současně jejich pracovněprávní vztah trval v daném roce nepřetržitě po dobu alespoň 28 kalendářních dní. Týdenní pracovní doba je přitom stanovena na 20 hodin týdně.</w:t>
      </w:r>
    </w:p>
    <w:p w14:paraId="16E00367" w14:textId="77777777" w:rsidR="00B20CD7" w:rsidRDefault="00B20CD7" w:rsidP="00B20CD7">
      <w:pPr>
        <w:spacing w:after="0" w:line="240" w:lineRule="auto"/>
        <w:jc w:val="both"/>
        <w:rPr>
          <w:rFonts w:ascii="Times New Roman" w:hAnsi="Times New Roman"/>
          <w:b/>
          <w:bCs/>
          <w:sz w:val="28"/>
          <w:szCs w:val="28"/>
        </w:rPr>
      </w:pPr>
    </w:p>
    <w:p w14:paraId="2AEF570B" w14:textId="27B89751"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„Tedy odpracuje-li zaměstnanec v rámci DPP například jen 79 hodin v roce, právo na dovolenou mu nevznikne. Chyběla by mu hodina. Právo na dovolenou stejně tak nevznikne v případě jednorázových DPP,“ doplňuje mluvčí MPSV </w:t>
      </w:r>
      <w:r w:rsidR="00675313">
        <w:rPr>
          <w:rFonts w:ascii="Times New Roman" w:hAnsi="Times New Roman" w:cs="Times New Roman"/>
          <w:sz w:val="28"/>
          <w:szCs w:val="28"/>
        </w:rPr>
        <w:t>E</w:t>
      </w:r>
      <w:r>
        <w:rPr>
          <w:rFonts w:ascii="Times New Roman" w:hAnsi="Times New Roman" w:cs="Times New Roman"/>
          <w:sz w:val="28"/>
          <w:szCs w:val="28"/>
        </w:rPr>
        <w:t xml:space="preserve">va Davidová. </w:t>
      </w:r>
    </w:p>
    <w:p w14:paraId="3AEB058E" w14:textId="77777777" w:rsidR="00B20CD7" w:rsidRDefault="00B20CD7" w:rsidP="00B20CD7">
      <w:pPr>
        <w:spacing w:after="0" w:line="240" w:lineRule="auto"/>
        <w:jc w:val="both"/>
        <w:rPr>
          <w:rFonts w:ascii="Times New Roman" w:hAnsi="Times New Roman"/>
          <w:sz w:val="28"/>
          <w:szCs w:val="28"/>
        </w:rPr>
      </w:pPr>
    </w:p>
    <w:p w14:paraId="6540FA24"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Se zavedením práva na dovolenou pro dohodáře se počítá od ledna 2024.</w:t>
      </w:r>
    </w:p>
    <w:p w14:paraId="08C923F4" w14:textId="77777777" w:rsidR="00B20CD7" w:rsidRDefault="00B20CD7" w:rsidP="00B20CD7">
      <w:pPr>
        <w:spacing w:after="0" w:line="240" w:lineRule="auto"/>
        <w:jc w:val="both"/>
        <w:rPr>
          <w:rFonts w:ascii="Times New Roman" w:hAnsi="Times New Roman"/>
          <w:sz w:val="28"/>
          <w:szCs w:val="28"/>
        </w:rPr>
      </w:pPr>
    </w:p>
    <w:p w14:paraId="2774F832" w14:textId="6F91C382" w:rsidR="00B20CD7" w:rsidRDefault="00B20CD7" w:rsidP="00B20CD7">
      <w:pPr>
        <w:spacing w:after="0" w:line="240" w:lineRule="auto"/>
        <w:jc w:val="both"/>
      </w:pPr>
      <w:r>
        <w:rPr>
          <w:rFonts w:ascii="Times New Roman" w:hAnsi="Times New Roman" w:cs="Times New Roman"/>
          <w:sz w:val="28"/>
          <w:szCs w:val="28"/>
        </w:rPr>
        <w:t xml:space="preserve">     Do</w:t>
      </w:r>
      <w:r w:rsidR="00675313">
        <w:rPr>
          <w:rFonts w:ascii="Times New Roman" w:hAnsi="Times New Roman" w:cs="Times New Roman"/>
          <w:sz w:val="28"/>
          <w:szCs w:val="28"/>
        </w:rPr>
        <w:t>h</w:t>
      </w:r>
      <w:r>
        <w:rPr>
          <w:rFonts w:ascii="Times New Roman" w:hAnsi="Times New Roman" w:cs="Times New Roman"/>
          <w:sz w:val="28"/>
          <w:szCs w:val="28"/>
        </w:rPr>
        <w:t xml:space="preserve">odáři budou mít také </w:t>
      </w:r>
      <w:r>
        <w:rPr>
          <w:rFonts w:ascii="Times New Roman" w:hAnsi="Times New Roman" w:cs="Times New Roman"/>
          <w:b/>
          <w:bCs/>
          <w:sz w:val="28"/>
          <w:szCs w:val="28"/>
        </w:rPr>
        <w:t xml:space="preserve">právo na přestávky na jídlo a odpočinek a právo na příplatky. </w:t>
      </w:r>
      <w:r>
        <w:rPr>
          <w:rFonts w:ascii="Times New Roman" w:hAnsi="Times New Roman" w:cs="Times New Roman"/>
          <w:sz w:val="28"/>
          <w:szCs w:val="28"/>
        </w:rPr>
        <w:t>„Pro zaměstnavatele tak již nebude tolik výhodné obsazovat víkendové a noční práce dohodáři, respektive se v mnohém jejich pracovní podmínky srovnají se zaměstnanci v běžném pracovním poměru,“ míní Preuss.</w:t>
      </w:r>
    </w:p>
    <w:p w14:paraId="4D62649D" w14:textId="77777777" w:rsidR="00B20CD7" w:rsidRDefault="00B20CD7" w:rsidP="00B20CD7">
      <w:pPr>
        <w:spacing w:after="0" w:line="240" w:lineRule="auto"/>
        <w:jc w:val="both"/>
        <w:rPr>
          <w:rFonts w:ascii="Times New Roman" w:hAnsi="Times New Roman"/>
          <w:sz w:val="28"/>
          <w:szCs w:val="28"/>
        </w:rPr>
      </w:pPr>
    </w:p>
    <w:p w14:paraId="52BABBB1" w14:textId="788CFA9F" w:rsidR="00B20CD7" w:rsidRDefault="00B20CD7" w:rsidP="00B20CD7">
      <w:pPr>
        <w:spacing w:after="0" w:line="240" w:lineRule="auto"/>
        <w:jc w:val="both"/>
      </w:pPr>
      <w:r>
        <w:rPr>
          <w:rFonts w:ascii="Times New Roman" w:hAnsi="Times New Roman" w:cs="Times New Roman"/>
          <w:sz w:val="28"/>
          <w:szCs w:val="28"/>
        </w:rPr>
        <w:t xml:space="preserve">     Na zaměstnance pracující na některou z dohod se nově budou </w:t>
      </w:r>
      <w:r>
        <w:rPr>
          <w:rFonts w:ascii="Times New Roman" w:hAnsi="Times New Roman" w:cs="Times New Roman"/>
          <w:b/>
          <w:bCs/>
          <w:sz w:val="28"/>
          <w:szCs w:val="28"/>
        </w:rPr>
        <w:t>v</w:t>
      </w:r>
      <w:r w:rsidR="00675313">
        <w:rPr>
          <w:rFonts w:ascii="Times New Roman" w:hAnsi="Times New Roman" w:cs="Times New Roman"/>
          <w:b/>
          <w:bCs/>
          <w:sz w:val="28"/>
          <w:szCs w:val="28"/>
        </w:rPr>
        <w:t>z</w:t>
      </w:r>
      <w:r>
        <w:rPr>
          <w:rFonts w:ascii="Times New Roman" w:hAnsi="Times New Roman" w:cs="Times New Roman"/>
          <w:b/>
          <w:bCs/>
          <w:sz w:val="28"/>
          <w:szCs w:val="28"/>
        </w:rPr>
        <w:t>tahovat také veškerá ustanovení týkající se překážek v práci. Výpověď bude muset firma na žádost pracovníka odůvodnit.</w:t>
      </w:r>
    </w:p>
    <w:p w14:paraId="60BF5B47" w14:textId="77777777" w:rsidR="00B20CD7" w:rsidRDefault="00B20CD7" w:rsidP="00B20CD7">
      <w:pPr>
        <w:spacing w:after="0" w:line="240" w:lineRule="auto"/>
        <w:jc w:val="both"/>
        <w:rPr>
          <w:rFonts w:ascii="Times New Roman" w:hAnsi="Times New Roman"/>
          <w:b/>
          <w:bCs/>
          <w:sz w:val="28"/>
          <w:szCs w:val="28"/>
        </w:rPr>
      </w:pPr>
    </w:p>
    <w:p w14:paraId="281D94CD" w14:textId="77777777" w:rsidR="00B20CD7" w:rsidRDefault="00B20CD7" w:rsidP="00B20CD7">
      <w:pPr>
        <w:spacing w:after="0" w:line="240" w:lineRule="auto"/>
        <w:jc w:val="both"/>
        <w:rPr>
          <w:rFonts w:ascii="Times New Roman" w:hAnsi="Times New Roman"/>
          <w:b/>
          <w:bCs/>
          <w:sz w:val="28"/>
          <w:szCs w:val="28"/>
        </w:rPr>
      </w:pPr>
    </w:p>
    <w:p w14:paraId="11E2466E" w14:textId="77777777" w:rsidR="00B20CD7" w:rsidRDefault="00B20CD7" w:rsidP="00B20CD7">
      <w:pPr>
        <w:spacing w:after="0" w:line="240" w:lineRule="auto"/>
        <w:jc w:val="both"/>
        <w:rPr>
          <w:rFonts w:ascii="Times New Roman" w:hAnsi="Times New Roman"/>
          <w:b/>
          <w:bCs/>
          <w:sz w:val="28"/>
          <w:szCs w:val="28"/>
        </w:rPr>
      </w:pPr>
    </w:p>
    <w:p w14:paraId="30B4A827"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cs="Times New Roman"/>
          <w:b/>
          <w:bCs/>
          <w:sz w:val="28"/>
          <w:szCs w:val="28"/>
        </w:rPr>
        <w:t>DIGITALIZACE DORUČOVÁNÍ SMLUV</w:t>
      </w:r>
    </w:p>
    <w:p w14:paraId="1DA3B0DE" w14:textId="77777777" w:rsidR="00B20CD7" w:rsidRDefault="00B20CD7" w:rsidP="00B20CD7">
      <w:pPr>
        <w:spacing w:after="0" w:line="240" w:lineRule="auto"/>
        <w:jc w:val="both"/>
        <w:rPr>
          <w:rFonts w:ascii="Times New Roman" w:hAnsi="Times New Roman"/>
          <w:b/>
          <w:bCs/>
          <w:sz w:val="28"/>
          <w:szCs w:val="28"/>
        </w:rPr>
      </w:pPr>
    </w:p>
    <w:p w14:paraId="2BC5002D"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Méně formality a byrokracie v pracovněprávních vztazích by měla umožnit pružnější úprava doručování, kterou všichni oslovení experti chválí.</w:t>
      </w:r>
    </w:p>
    <w:p w14:paraId="3FA49BC9" w14:textId="77777777" w:rsidR="00B20CD7" w:rsidRDefault="00B20CD7" w:rsidP="00B20CD7">
      <w:pPr>
        <w:spacing w:after="0" w:line="240" w:lineRule="auto"/>
        <w:jc w:val="both"/>
        <w:rPr>
          <w:rFonts w:ascii="Times New Roman" w:hAnsi="Times New Roman"/>
          <w:sz w:val="28"/>
          <w:szCs w:val="28"/>
        </w:rPr>
      </w:pPr>
    </w:p>
    <w:p w14:paraId="28F934E7" w14:textId="77777777" w:rsidR="00B20CD7" w:rsidRDefault="00B20CD7" w:rsidP="00B20CD7">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Pracovní smlouva a také dohody bude možné uzavřít elektronicky, například e-mailem. Elektronicky, například i do datové schránky, bude možné posílat všechny dokumenty, například i výpovědi, ovšem na základě souhlasu zaměstnance. Pokud zaměstnanec souhlas dá, bude platit fikce doručení elektronickou formou 15. den od odeslání, nepotvrdí-li zaměstnanec převzetí.</w:t>
      </w:r>
    </w:p>
    <w:p w14:paraId="7B6F554F" w14:textId="77777777" w:rsidR="00B20CD7" w:rsidRDefault="00B20CD7" w:rsidP="00B20CD7">
      <w:pPr>
        <w:spacing w:after="0" w:line="240" w:lineRule="auto"/>
        <w:jc w:val="both"/>
        <w:rPr>
          <w:rFonts w:ascii="Times New Roman" w:hAnsi="Times New Roman"/>
          <w:b/>
          <w:bCs/>
          <w:sz w:val="28"/>
          <w:szCs w:val="28"/>
        </w:rPr>
      </w:pPr>
    </w:p>
    <w:p w14:paraId="7928BE44" w14:textId="77777777" w:rsidR="00B20CD7" w:rsidRDefault="00B20CD7" w:rsidP="00B20CD7">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Novela také zpřísňuje povinnosti při vzniku pracovního poměru informovat zaměstnance o jeho právech a povinnostech</w:t>
      </w:r>
      <w:r>
        <w:rPr>
          <w:rFonts w:ascii="Times New Roman" w:hAnsi="Times New Roman" w:cs="Times New Roman"/>
          <w:sz w:val="28"/>
          <w:szCs w:val="28"/>
        </w:rPr>
        <w:t>. Nově tak musí zaměstnavatel zaměstnance informovat o:</w:t>
      </w:r>
    </w:p>
    <w:p w14:paraId="2B183F99" w14:textId="77777777" w:rsidR="00B20CD7" w:rsidRDefault="00B20CD7" w:rsidP="00B20CD7">
      <w:pPr>
        <w:spacing w:after="0" w:line="240" w:lineRule="auto"/>
        <w:jc w:val="both"/>
        <w:rPr>
          <w:rFonts w:ascii="Times New Roman" w:hAnsi="Times New Roman"/>
          <w:sz w:val="28"/>
          <w:szCs w:val="28"/>
        </w:rPr>
      </w:pPr>
    </w:p>
    <w:p w14:paraId="5C4CA506" w14:textId="77777777" w:rsidR="00B20CD7" w:rsidRDefault="00B20CD7">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době trvání a podmínkách zkušební doby,</w:t>
      </w:r>
    </w:p>
    <w:p w14:paraId="0363CC39" w14:textId="77777777" w:rsidR="00B20CD7" w:rsidRDefault="00B20CD7">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postupu při rozvazování pracovního poměru a výpovědních dobách, včetně postupu při neplatném rozvázání pracovního poměru,</w:t>
      </w:r>
    </w:p>
    <w:p w14:paraId="269E4F8B" w14:textId="77777777" w:rsidR="00B20CD7" w:rsidRDefault="00B20CD7">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poskytovaném odborném rozvoji zaměstnance,</w:t>
      </w:r>
    </w:p>
    <w:p w14:paraId="225E611D" w14:textId="77777777" w:rsidR="00B20CD7" w:rsidRDefault="00B20CD7">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stanovené týdenní pracovní době,</w:t>
      </w:r>
    </w:p>
    <w:p w14:paraId="19C0524E" w14:textId="77777777" w:rsidR="00B20CD7" w:rsidRDefault="00B20CD7">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předpokládaném týdenním rozsahu pracovní doby,</w:t>
      </w:r>
    </w:p>
    <w:p w14:paraId="022239BB" w14:textId="77777777" w:rsidR="00B20CD7" w:rsidRDefault="00B20CD7">
      <w:pPr>
        <w:pStyle w:val="Odstavecseseznamem"/>
        <w:numPr>
          <w:ilvl w:val="0"/>
          <w:numId w:val="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cs="Times New Roman"/>
          <w:sz w:val="28"/>
          <w:szCs w:val="28"/>
        </w:rPr>
        <w:t>rozsahu práce přesčas a rozsahu minimálního nepřetržitého denního a týdenního odpočinku a délce přestávek na jídlo a oddech.</w:t>
      </w:r>
    </w:p>
    <w:p w14:paraId="760D61AB" w14:textId="77777777" w:rsidR="00B20CD7" w:rsidRDefault="00B20CD7" w:rsidP="00B20CD7">
      <w:pPr>
        <w:spacing w:after="0" w:line="240" w:lineRule="auto"/>
        <w:jc w:val="both"/>
        <w:rPr>
          <w:rFonts w:ascii="Times New Roman" w:hAnsi="Times New Roman"/>
          <w:sz w:val="28"/>
          <w:szCs w:val="28"/>
        </w:rPr>
      </w:pPr>
    </w:p>
    <w:p w14:paraId="7A68D9CD"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Tyto informace musí zaměstnavatel poskytnout nejpozději do sedmi dnů od začátku pracovního poměru. Zvyšuje se tím výrazně právní jistota zaměstnance, který může ještě v rámci zkušební doby zvážit, zda mu nabízené podmínky vyhovují, či ne.</w:t>
      </w:r>
    </w:p>
    <w:p w14:paraId="237887FC" w14:textId="77777777" w:rsidR="00B20CD7" w:rsidRDefault="00B20CD7" w:rsidP="00B20CD7">
      <w:pPr>
        <w:spacing w:after="0" w:line="240" w:lineRule="auto"/>
        <w:jc w:val="both"/>
        <w:rPr>
          <w:rFonts w:ascii="Times New Roman" w:hAnsi="Times New Roman"/>
          <w:sz w:val="28"/>
          <w:szCs w:val="28"/>
        </w:rPr>
      </w:pPr>
    </w:p>
    <w:p w14:paraId="6205816C"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Novela dává možnost zaměstnankyním s kratším úvazkem, který si vzaly kvůli péči o dítě, aby požádaly zpět o úvazek původní. Zaměstnavatel by jim měl vyhovět. Pokud ne, musí uvést jasný důvod, proč to nejde.</w:t>
      </w:r>
    </w:p>
    <w:p w14:paraId="0842F2E4" w14:textId="77777777" w:rsidR="00B20CD7" w:rsidRDefault="00B20CD7" w:rsidP="00B20CD7">
      <w:pPr>
        <w:spacing w:after="0" w:line="240" w:lineRule="auto"/>
        <w:jc w:val="both"/>
        <w:rPr>
          <w:rFonts w:ascii="Times New Roman" w:hAnsi="Times New Roman"/>
          <w:sz w:val="28"/>
          <w:szCs w:val="28"/>
        </w:rPr>
      </w:pPr>
    </w:p>
    <w:p w14:paraId="0B6CC277"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A ještě jedna povinnost, převážně pro ženy – pokud přecházejí z mateřské na rodičovskou dovolenou, budou muset napsat písemnou žádost o rodičovskou dovolenou, a to 30 dnů předem s uvedením plánované doby trvání.</w:t>
      </w:r>
    </w:p>
    <w:p w14:paraId="666CF418" w14:textId="77777777" w:rsidR="00B20CD7" w:rsidRDefault="00B20CD7" w:rsidP="00B20CD7">
      <w:pPr>
        <w:spacing w:after="0" w:line="240" w:lineRule="auto"/>
        <w:jc w:val="both"/>
        <w:rPr>
          <w:rFonts w:ascii="Times New Roman" w:hAnsi="Times New Roman"/>
          <w:sz w:val="28"/>
          <w:szCs w:val="28"/>
        </w:rPr>
      </w:pPr>
    </w:p>
    <w:p w14:paraId="7CDD24A4"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Novela zákoníku práce poměrně významně zvyšuje práva zaměstnanců. Tím ještě více prohlubuje administrativní pojetí českého pracovního poměru. Snaží se nicméně také o vstřícné kroky směrem ke slaďování pracovního a soukromého života. Reaguje na fenomén postcovidové doby, pro níž je typická práce z domova, a zpřesňuje v tomto ohledu nějaké dosavadní nejasnosti.</w:t>
      </w:r>
    </w:p>
    <w:p w14:paraId="4AD3A54F" w14:textId="77777777" w:rsidR="00B20CD7" w:rsidRDefault="00B20CD7" w:rsidP="00B20CD7">
      <w:pPr>
        <w:spacing w:after="0" w:line="240" w:lineRule="auto"/>
        <w:jc w:val="both"/>
        <w:rPr>
          <w:rFonts w:ascii="Times New Roman" w:hAnsi="Times New Roman"/>
          <w:sz w:val="28"/>
          <w:szCs w:val="28"/>
        </w:rPr>
      </w:pPr>
    </w:p>
    <w:p w14:paraId="347999BF"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Pro zaměstnavatele to ale bude představovat alespoň zpočátku větší zátěž spojenou s novým nastavením podmínek, větším rozsahem jejich informační povinnosti a také jejich menší flexibilitou v pracovněprávních vztazích.</w:t>
      </w:r>
    </w:p>
    <w:p w14:paraId="380C0A41" w14:textId="77777777" w:rsidR="00B20CD7" w:rsidRDefault="00B20CD7" w:rsidP="00B20CD7">
      <w:pPr>
        <w:spacing w:after="0" w:line="240" w:lineRule="auto"/>
        <w:jc w:val="both"/>
        <w:rPr>
          <w:rFonts w:ascii="Times New Roman" w:hAnsi="Times New Roman"/>
          <w:sz w:val="28"/>
          <w:szCs w:val="28"/>
        </w:rPr>
      </w:pPr>
    </w:p>
    <w:p w14:paraId="40F23F99" w14:textId="31269AE5" w:rsidR="00B20CD7" w:rsidRDefault="00B20CD7"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Jak ale experti upozorňují, ačkoliv je uzavřena gentlemanská dohoda, podle které by už k úpravám novely</w:t>
      </w:r>
      <w:r w:rsidR="00675313">
        <w:rPr>
          <w:rFonts w:ascii="Times New Roman" w:hAnsi="Times New Roman" w:cs="Times New Roman"/>
          <w:sz w:val="28"/>
          <w:szCs w:val="28"/>
        </w:rPr>
        <w:t xml:space="preserve"> v</w:t>
      </w:r>
      <w:r>
        <w:rPr>
          <w:rFonts w:ascii="Times New Roman" w:hAnsi="Times New Roman" w:cs="Times New Roman"/>
          <w:sz w:val="28"/>
          <w:szCs w:val="28"/>
        </w:rPr>
        <w:t xml:space="preserve"> legislativním řízení docházet nemělo, drobných změn se dokument ještě může dočkat. Připomínají tak první gentlemanskou  dohodu u zákoníku práce už z roku 2019. Novela by měla být definitivně schválena nejpozději do jara s tím, že část začne platit už od července 2023, část od ledna příštího roku.</w:t>
      </w:r>
    </w:p>
    <w:p w14:paraId="287E9E36" w14:textId="77777777" w:rsidR="00B20CD7" w:rsidRDefault="00B20CD7" w:rsidP="00B20CD7">
      <w:pPr>
        <w:spacing w:after="0" w:line="240" w:lineRule="auto"/>
        <w:jc w:val="both"/>
        <w:rPr>
          <w:rFonts w:ascii="Times New Roman" w:hAnsi="Times New Roman"/>
          <w:sz w:val="28"/>
          <w:szCs w:val="28"/>
        </w:rPr>
      </w:pPr>
    </w:p>
    <w:p w14:paraId="1C8837FD" w14:textId="747D70C5" w:rsidR="00B20CD7" w:rsidRDefault="00B20CD7" w:rsidP="00B20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Podnikatel.cz</w:t>
      </w:r>
    </w:p>
    <w:p w14:paraId="0B5C1C99" w14:textId="3CF94CB1" w:rsidR="00E341EA" w:rsidRDefault="00E341EA" w:rsidP="00B20CD7">
      <w:pPr>
        <w:spacing w:after="0" w:line="240" w:lineRule="auto"/>
        <w:jc w:val="both"/>
        <w:rPr>
          <w:rFonts w:ascii="Times New Roman" w:hAnsi="Times New Roman"/>
          <w:sz w:val="28"/>
          <w:szCs w:val="28"/>
        </w:rPr>
      </w:pPr>
      <w:r>
        <w:rPr>
          <w:rFonts w:ascii="Times New Roman" w:hAnsi="Times New Roman" w:cs="Times New Roman"/>
          <w:sz w:val="28"/>
          <w:szCs w:val="28"/>
        </w:rPr>
        <w:t xml:space="preserve">            Návrh novely ZP, důvodová zpráva, MPSV</w:t>
      </w:r>
    </w:p>
    <w:p w14:paraId="30D8AB7E" w14:textId="77777777" w:rsidR="00B20CD7" w:rsidRDefault="00B20CD7" w:rsidP="00B20CD7">
      <w:pPr>
        <w:spacing w:after="0" w:line="240" w:lineRule="auto"/>
        <w:jc w:val="both"/>
        <w:rPr>
          <w:rFonts w:ascii="Times New Roman" w:hAnsi="Times New Roman"/>
          <w:sz w:val="28"/>
          <w:szCs w:val="28"/>
        </w:rPr>
      </w:pPr>
    </w:p>
    <w:p w14:paraId="63CDBE85" w14:textId="1629A0F8"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5610FA6C" w14:textId="6463E124"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66C10F19" w14:textId="176D16F0"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4F15BB65" w14:textId="0FC2F31A"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44F4E504" w14:textId="0202A99E"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3B31B9BD" w14:textId="7DAF48FF"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48905E77" w14:textId="6584D092"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33426CF9" w14:textId="165B5092"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482EA8C9" w14:textId="410E0641"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5212C048" w14:textId="34676DBD"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7EE9AE7E" w14:textId="65D818DF"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2E3F2204" w14:textId="4708C8B9"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37092FCF" w14:textId="767BE06D"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095DB9B3" w14:textId="6BA9C47E"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6AE40604" w14:textId="48C7A530"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2E190545" w14:textId="10EBF1F3"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46ADAE80" w14:textId="100C3952"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3FFFC9F1" w14:textId="52F30382"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4FDA6DB7" w14:textId="09AFD702"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39D80CD1" w14:textId="30708465"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6793E1B1" w14:textId="2F463CB0"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3492E94E" w14:textId="030D261D"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2A7BD2AB" w14:textId="6B4DC370"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214F7DF3" w14:textId="019F9A3D"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62ECCA29" w14:textId="311462FC"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7626258D" w14:textId="307B816B"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0D20AEA1" w14:textId="39D81847"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322821B4" w14:textId="48A1BBED"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7FB33C26" w14:textId="1A1781D5"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12DC7DF5" w14:textId="2FD8CE9C"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2B7B0FC3" w14:textId="2B18848E"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1AFA7CF1" w14:textId="77777777" w:rsidR="00B20CD7" w:rsidRDefault="00B20CD7" w:rsidP="00B20CD7">
      <w:pPr>
        <w:spacing w:after="0" w:line="240" w:lineRule="auto"/>
        <w:jc w:val="center"/>
        <w:rPr>
          <w:rFonts w:ascii="Times New Roman" w:hAnsi="Times New Roman"/>
          <w:b/>
          <w:bCs/>
          <w:sz w:val="28"/>
          <w:szCs w:val="28"/>
        </w:rPr>
      </w:pPr>
      <w:r>
        <w:rPr>
          <w:rFonts w:ascii="Times New Roman" w:hAnsi="Times New Roman"/>
          <w:b/>
          <w:bCs/>
          <w:sz w:val="28"/>
          <w:szCs w:val="28"/>
        </w:rPr>
        <w:t>VÝCHOVNÉ A POŽIVATELÉ INVALIDNÍHO DŮCHODU</w:t>
      </w:r>
    </w:p>
    <w:p w14:paraId="1697E7F8" w14:textId="77777777" w:rsidR="00B20CD7" w:rsidRDefault="00B20CD7" w:rsidP="00B20CD7">
      <w:pPr>
        <w:spacing w:after="0" w:line="240" w:lineRule="auto"/>
        <w:jc w:val="center"/>
        <w:rPr>
          <w:rFonts w:ascii="Times New Roman" w:hAnsi="Times New Roman"/>
          <w:b/>
          <w:bCs/>
          <w:sz w:val="28"/>
          <w:szCs w:val="28"/>
        </w:rPr>
      </w:pPr>
    </w:p>
    <w:p w14:paraId="5CAAD455" w14:textId="77777777" w:rsidR="00B20CD7" w:rsidRDefault="00B20CD7" w:rsidP="00B20CD7">
      <w:pPr>
        <w:spacing w:after="0" w:line="240" w:lineRule="auto"/>
        <w:jc w:val="center"/>
        <w:rPr>
          <w:rFonts w:ascii="Times New Roman" w:hAnsi="Times New Roman"/>
          <w:b/>
          <w:bCs/>
          <w:sz w:val="28"/>
          <w:szCs w:val="28"/>
        </w:rPr>
      </w:pPr>
    </w:p>
    <w:p w14:paraId="20A0A669" w14:textId="77777777" w:rsidR="00B20CD7" w:rsidRDefault="00B20CD7" w:rsidP="00B20CD7">
      <w:pPr>
        <w:spacing w:after="0" w:line="240" w:lineRule="auto"/>
        <w:jc w:val="center"/>
        <w:rPr>
          <w:rFonts w:ascii="Times New Roman" w:hAnsi="Times New Roman"/>
          <w:b/>
          <w:bCs/>
          <w:sz w:val="28"/>
          <w:szCs w:val="28"/>
        </w:rPr>
      </w:pPr>
    </w:p>
    <w:p w14:paraId="4E1CC257"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b/>
          <w:bCs/>
          <w:sz w:val="28"/>
          <w:szCs w:val="28"/>
        </w:rPr>
        <w:t>Osoby v invalidním důchodu mohou získat výchovné až poté, co jim vznikne nárok na starobní důchod.</w:t>
      </w:r>
    </w:p>
    <w:p w14:paraId="40586649" w14:textId="77777777" w:rsidR="00B20CD7" w:rsidRDefault="00B20CD7" w:rsidP="00B20CD7">
      <w:pPr>
        <w:spacing w:after="0" w:line="240" w:lineRule="auto"/>
        <w:jc w:val="both"/>
        <w:rPr>
          <w:rFonts w:ascii="Times New Roman" w:hAnsi="Times New Roman"/>
          <w:b/>
          <w:bCs/>
          <w:sz w:val="28"/>
          <w:szCs w:val="28"/>
        </w:rPr>
      </w:pPr>
    </w:p>
    <w:p w14:paraId="1A58E0D4"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Poživatelé invalidního důchodu nemají nárok na výchovné. Nárok na zvýšení důchodu jim může vzniknout až ve chvíli, kdy jim je přiznán starobní důchod nebo se invalidní důchod automaticky v jejich 65 letech transformuje na starobní důchod. </w:t>
      </w:r>
    </w:p>
    <w:p w14:paraId="5EB5E47A" w14:textId="77777777" w:rsidR="00B20CD7" w:rsidRDefault="00B20CD7" w:rsidP="00B20CD7">
      <w:pPr>
        <w:spacing w:after="0" w:line="240" w:lineRule="auto"/>
        <w:jc w:val="both"/>
        <w:rPr>
          <w:rFonts w:ascii="Times New Roman" w:hAnsi="Times New Roman"/>
          <w:sz w:val="28"/>
          <w:szCs w:val="28"/>
        </w:rPr>
      </w:pPr>
    </w:p>
    <w:p w14:paraId="030B16C2"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Česká správa sociálního zabezpečení přináší přehled nejčastějších možných situací včetně příkladů.</w:t>
      </w:r>
    </w:p>
    <w:p w14:paraId="5B74BC4F" w14:textId="77777777" w:rsidR="00B20CD7" w:rsidRDefault="00B20CD7" w:rsidP="00B20CD7">
      <w:pPr>
        <w:spacing w:after="0" w:line="240" w:lineRule="auto"/>
        <w:jc w:val="both"/>
        <w:rPr>
          <w:rFonts w:ascii="Times New Roman" w:hAnsi="Times New Roman"/>
          <w:sz w:val="28"/>
          <w:szCs w:val="28"/>
        </w:rPr>
      </w:pPr>
    </w:p>
    <w:p w14:paraId="28690682"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Zvýšení důchodu za vychované dítě/děti je možné pouze u starobního důchodu. Osoby v invalidním důchodu mají několik možností, jak dosáhnout změny na důchod starobní, k němuž lze požádat o výchovné. Nejjednodušší možností je, že při dosažení důchodového věku (např. v období, kdy může vzniknout nárok na předčasný důchod) podají žádost o starobní důchod a ten jim bude přiznán. Pokud žádost o starobní důchod nepodají nebo jim bude zamítnuta, v 65 letech se jejich invalidní důchod automaticky transformuje na starobní. V těchto případech pak mohou do dvou let požádat o výchovné.</w:t>
      </w:r>
    </w:p>
    <w:p w14:paraId="602B719B" w14:textId="77777777" w:rsidR="00B20CD7" w:rsidRDefault="00B20CD7" w:rsidP="00B20CD7">
      <w:pPr>
        <w:spacing w:after="0" w:line="240" w:lineRule="auto"/>
        <w:jc w:val="both"/>
        <w:rPr>
          <w:rFonts w:ascii="Times New Roman" w:hAnsi="Times New Roman"/>
          <w:sz w:val="28"/>
          <w:szCs w:val="28"/>
        </w:rPr>
      </w:pPr>
    </w:p>
    <w:p w14:paraId="7DB232FA" w14:textId="77777777" w:rsidR="00B20CD7" w:rsidRDefault="00B20CD7" w:rsidP="00B20CD7">
      <w:pPr>
        <w:spacing w:after="0" w:line="240" w:lineRule="auto"/>
        <w:jc w:val="both"/>
        <w:rPr>
          <w:rFonts w:ascii="Times New Roman" w:hAnsi="Times New Roman"/>
          <w:sz w:val="28"/>
          <w:szCs w:val="28"/>
        </w:rPr>
      </w:pPr>
    </w:p>
    <w:p w14:paraId="385AA1B3"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b/>
          <w:bCs/>
          <w:sz w:val="28"/>
          <w:szCs w:val="28"/>
        </w:rPr>
        <w:t>Přechod z invalidního důchodu na starobní</w:t>
      </w:r>
    </w:p>
    <w:p w14:paraId="07FA13B1" w14:textId="77777777" w:rsidR="00B20CD7" w:rsidRDefault="00B20CD7" w:rsidP="00B20CD7">
      <w:pPr>
        <w:spacing w:after="0" w:line="240" w:lineRule="auto"/>
        <w:jc w:val="both"/>
        <w:rPr>
          <w:rFonts w:ascii="Times New Roman" w:hAnsi="Times New Roman"/>
          <w:b/>
          <w:bCs/>
          <w:sz w:val="28"/>
          <w:szCs w:val="28"/>
        </w:rPr>
      </w:pPr>
    </w:p>
    <w:p w14:paraId="1FD2219A"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Ve chvíli, kdy dosáhnete důchodového věku, máte možnost podat žádost o starobní důchod, a to i v situaci, kdy pobíráte nebo jste dříve pobírali invalidní důchod jakéhokoliv stupně. Pro nárok na starobní důchod je však třeba splnit dvě podmínky:</w:t>
      </w:r>
    </w:p>
    <w:p w14:paraId="5B5FE28A" w14:textId="77777777" w:rsidR="00B20CD7" w:rsidRDefault="00B20CD7" w:rsidP="00B20CD7">
      <w:pPr>
        <w:spacing w:after="0" w:line="240" w:lineRule="auto"/>
        <w:jc w:val="both"/>
        <w:rPr>
          <w:rFonts w:ascii="Times New Roman" w:hAnsi="Times New Roman"/>
          <w:sz w:val="28"/>
          <w:szCs w:val="28"/>
        </w:rPr>
      </w:pPr>
    </w:p>
    <w:p w14:paraId="0882C0EC" w14:textId="77777777" w:rsidR="00B20CD7" w:rsidRDefault="00B20CD7">
      <w:pPr>
        <w:pStyle w:val="Odstavecseseznamem"/>
        <w:numPr>
          <w:ilvl w:val="0"/>
          <w:numId w:val="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dosáhnout stanoveného důchodového věku, popř. věku, v němž může vzniknout nárok na předčasný starobní důchod,</w:t>
      </w:r>
    </w:p>
    <w:p w14:paraId="1B2FC9B8" w14:textId="77777777" w:rsidR="00B20CD7" w:rsidRDefault="00B20CD7">
      <w:pPr>
        <w:pStyle w:val="Odstavecseseznamem"/>
        <w:numPr>
          <w:ilvl w:val="0"/>
          <w:numId w:val="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získat potřebnou dobu důchodového pojištění (alespoň 35 let včetně tzv. náhradních dob pojištění nebo 30 let bez náhradních dob).</w:t>
      </w:r>
    </w:p>
    <w:p w14:paraId="135A633A" w14:textId="77777777" w:rsidR="00B20CD7" w:rsidRDefault="00B20CD7" w:rsidP="00B20CD7">
      <w:pPr>
        <w:spacing w:after="0" w:line="240" w:lineRule="auto"/>
        <w:jc w:val="both"/>
        <w:rPr>
          <w:rFonts w:ascii="Times New Roman" w:hAnsi="Times New Roman"/>
          <w:sz w:val="28"/>
          <w:szCs w:val="28"/>
        </w:rPr>
      </w:pPr>
    </w:p>
    <w:p w14:paraId="0D9D5136"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Je potřeba upozornit, že do získaných dob důchodového pojištění se nepočítá pobírání invalidního důchodu pro invaliditu prvního a druhého stupně. Naopak doba pobírání invalidního důchodu pro invaliditu třetího stupně je započítána jako náhradní doba důchodového pojištění.</w:t>
      </w:r>
    </w:p>
    <w:p w14:paraId="67412D60" w14:textId="77777777" w:rsidR="00B20CD7" w:rsidRDefault="00B20CD7" w:rsidP="00B20CD7">
      <w:pPr>
        <w:spacing w:after="0" w:line="240" w:lineRule="auto"/>
        <w:jc w:val="both"/>
        <w:rPr>
          <w:rFonts w:ascii="Times New Roman" w:hAnsi="Times New Roman"/>
          <w:sz w:val="28"/>
          <w:szCs w:val="28"/>
        </w:rPr>
      </w:pPr>
    </w:p>
    <w:p w14:paraId="4A76B4E2" w14:textId="77777777" w:rsidR="00B20CD7" w:rsidRDefault="00B20CD7" w:rsidP="00B20CD7">
      <w:pPr>
        <w:spacing w:after="0" w:line="240" w:lineRule="auto"/>
        <w:jc w:val="both"/>
        <w:rPr>
          <w:rFonts w:ascii="Times New Roman" w:hAnsi="Times New Roman"/>
          <w:sz w:val="28"/>
          <w:szCs w:val="28"/>
        </w:rPr>
      </w:pPr>
    </w:p>
    <w:p w14:paraId="4706295A"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Pokud splníte stanovené podmínky pro starobní důchod</w:t>
      </w:r>
    </w:p>
    <w:p w14:paraId="526D4713" w14:textId="77777777" w:rsidR="00B20CD7" w:rsidRDefault="00B20CD7" w:rsidP="00B20CD7">
      <w:pPr>
        <w:spacing w:after="0" w:line="240" w:lineRule="auto"/>
        <w:jc w:val="both"/>
        <w:rPr>
          <w:rFonts w:ascii="Times New Roman" w:hAnsi="Times New Roman"/>
          <w:b/>
          <w:bCs/>
          <w:sz w:val="28"/>
          <w:szCs w:val="28"/>
        </w:rPr>
      </w:pPr>
    </w:p>
    <w:p w14:paraId="454C7486"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V případě, že jste splnili stanovené podmínky pro přiznání starobního důchodu, neznamená to automaticky, že vám bude přiznán. Česká správa sociálního zabezpečení nejprve provede výpočet vašeho starobního důchodu a platí, že jsou-li současně splněny podmínky na výplatu starobního a invalidního důchodu, vyplácí se jen jeden důchod, a to vždy ten vyšší. Nárok na nižší (nevyplacený) důchod zaniká. </w:t>
      </w:r>
    </w:p>
    <w:p w14:paraId="211F239B" w14:textId="77777777" w:rsidR="00B20CD7" w:rsidRDefault="00B20CD7" w:rsidP="00B20CD7">
      <w:pPr>
        <w:spacing w:after="0" w:line="240" w:lineRule="auto"/>
        <w:jc w:val="both"/>
        <w:rPr>
          <w:rFonts w:ascii="Times New Roman" w:hAnsi="Times New Roman"/>
          <w:sz w:val="28"/>
          <w:szCs w:val="28"/>
        </w:rPr>
      </w:pPr>
    </w:p>
    <w:p w14:paraId="42A5AC81"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Nastat mohou tři situace:</w:t>
      </w:r>
    </w:p>
    <w:p w14:paraId="68D7975E" w14:textId="77777777" w:rsidR="00B20CD7" w:rsidRDefault="00B20CD7" w:rsidP="00B20CD7">
      <w:pPr>
        <w:spacing w:after="0" w:line="240" w:lineRule="auto"/>
        <w:jc w:val="both"/>
        <w:rPr>
          <w:rFonts w:ascii="Times New Roman" w:hAnsi="Times New Roman"/>
          <w:sz w:val="28"/>
          <w:szCs w:val="28"/>
        </w:rPr>
      </w:pPr>
    </w:p>
    <w:p w14:paraId="31D6EE6E" w14:textId="77777777" w:rsidR="00B20CD7" w:rsidRDefault="00B20CD7">
      <w:pPr>
        <w:pStyle w:val="Odstavecseseznamem"/>
        <w:numPr>
          <w:ilvl w:val="0"/>
          <w:numId w:val="3"/>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Vypočtený starobní důchod je vyšší než současný pobíraný invalidní důchod</w:t>
      </w:r>
    </w:p>
    <w:p w14:paraId="1D85C06A" w14:textId="77777777" w:rsidR="00B20CD7" w:rsidRDefault="00B20CD7" w:rsidP="00B20CD7">
      <w:pPr>
        <w:spacing w:after="0" w:line="240" w:lineRule="auto"/>
        <w:jc w:val="both"/>
        <w:rPr>
          <w:rFonts w:ascii="Times New Roman" w:hAnsi="Times New Roman"/>
          <w:b/>
          <w:bCs/>
          <w:sz w:val="28"/>
          <w:szCs w:val="28"/>
        </w:rPr>
      </w:pPr>
    </w:p>
    <w:p w14:paraId="2F335CCE" w14:textId="77777777" w:rsidR="00B20CD7" w:rsidRDefault="00B20CD7" w:rsidP="00B20CD7">
      <w:pPr>
        <w:spacing w:after="0" w:line="240" w:lineRule="auto"/>
        <w:jc w:val="both"/>
      </w:pPr>
      <w:r>
        <w:rPr>
          <w:rFonts w:ascii="Times New Roman" w:hAnsi="Times New Roman"/>
          <w:b/>
          <w:bCs/>
          <w:sz w:val="28"/>
          <w:szCs w:val="28"/>
        </w:rPr>
        <w:t xml:space="preserve">     </w:t>
      </w:r>
      <w:r>
        <w:rPr>
          <w:rFonts w:ascii="Times New Roman" w:hAnsi="Times New Roman"/>
          <w:sz w:val="28"/>
          <w:szCs w:val="28"/>
        </w:rPr>
        <w:t>V tomto případě vám zanikne nárok na invalidní důchod a bude přiznán starobní důchod. Zároveň splňujete jednu z hlavních podmínek výchovného, jelikož pobíráte starobní důchod. Proto vám může vzniknout nárok i na výchovné, pokud jste o něj požádali a splnili jste i ostatní zákonné podmínky.</w:t>
      </w:r>
    </w:p>
    <w:p w14:paraId="607C0A73" w14:textId="77777777" w:rsidR="00B20CD7" w:rsidRDefault="00B20CD7" w:rsidP="00B20CD7">
      <w:pPr>
        <w:spacing w:after="0" w:line="240" w:lineRule="auto"/>
        <w:jc w:val="both"/>
        <w:rPr>
          <w:rFonts w:ascii="Times New Roman" w:hAnsi="Times New Roman"/>
          <w:sz w:val="28"/>
          <w:szCs w:val="28"/>
        </w:rPr>
      </w:pPr>
    </w:p>
    <w:p w14:paraId="11A9BFC9" w14:textId="77777777" w:rsidR="00B20CD7" w:rsidRDefault="00B20CD7" w:rsidP="00B20CD7">
      <w:pPr>
        <w:spacing w:after="0" w:line="240" w:lineRule="auto"/>
        <w:jc w:val="both"/>
        <w:rPr>
          <w:rFonts w:ascii="Times New Roman" w:hAnsi="Times New Roman"/>
          <w:b/>
          <w:bCs/>
          <w:i/>
          <w:iCs/>
          <w:sz w:val="28"/>
          <w:szCs w:val="28"/>
        </w:rPr>
      </w:pPr>
      <w:r>
        <w:rPr>
          <w:rFonts w:ascii="Times New Roman" w:hAnsi="Times New Roman"/>
          <w:b/>
          <w:bCs/>
          <w:i/>
          <w:iCs/>
          <w:sz w:val="28"/>
          <w:szCs w:val="28"/>
        </w:rPr>
        <w:t>Příklad č. 1</w:t>
      </w:r>
    </w:p>
    <w:p w14:paraId="382F4BF9" w14:textId="77777777" w:rsidR="00B20CD7" w:rsidRDefault="00B20CD7" w:rsidP="00B20CD7">
      <w:pPr>
        <w:spacing w:after="0" w:line="240" w:lineRule="auto"/>
        <w:jc w:val="both"/>
        <w:rPr>
          <w:rFonts w:ascii="Times New Roman" w:hAnsi="Times New Roman"/>
          <w:b/>
          <w:bCs/>
          <w:i/>
          <w:iCs/>
          <w:sz w:val="28"/>
          <w:szCs w:val="28"/>
        </w:rPr>
      </w:pPr>
    </w:p>
    <w:p w14:paraId="09827404" w14:textId="77777777" w:rsidR="00B20CD7" w:rsidRDefault="00B20CD7" w:rsidP="00B20CD7">
      <w:pPr>
        <w:spacing w:after="0" w:line="240" w:lineRule="auto"/>
        <w:jc w:val="both"/>
        <w:rPr>
          <w:rFonts w:ascii="Times New Roman" w:hAnsi="Times New Roman"/>
          <w:i/>
          <w:iCs/>
          <w:sz w:val="28"/>
          <w:szCs w:val="28"/>
        </w:rPr>
      </w:pPr>
      <w:r>
        <w:rPr>
          <w:rFonts w:ascii="Times New Roman" w:hAnsi="Times New Roman"/>
          <w:i/>
          <w:iCs/>
          <w:sz w:val="28"/>
          <w:szCs w:val="28"/>
        </w:rPr>
        <w:t>Paní Jana pobírá invalidní důchod II. stupně ve výši 14 500 Kč. Vychovala dvě děti a právě dosáhla svého stanoveného důchodového věku 62 let.</w:t>
      </w:r>
    </w:p>
    <w:p w14:paraId="6CA967C9" w14:textId="77777777" w:rsidR="00B20CD7" w:rsidRDefault="00B20CD7" w:rsidP="00B20CD7">
      <w:pPr>
        <w:spacing w:after="0" w:line="240" w:lineRule="auto"/>
        <w:jc w:val="both"/>
        <w:rPr>
          <w:rFonts w:ascii="Times New Roman" w:hAnsi="Times New Roman"/>
          <w:i/>
          <w:iCs/>
          <w:sz w:val="28"/>
          <w:szCs w:val="28"/>
        </w:rPr>
      </w:pPr>
    </w:p>
    <w:p w14:paraId="39FF7BE9" w14:textId="77777777" w:rsidR="00B20CD7" w:rsidRDefault="00B20CD7" w:rsidP="00B20CD7">
      <w:pPr>
        <w:spacing w:after="0" w:line="240" w:lineRule="auto"/>
        <w:jc w:val="both"/>
        <w:rPr>
          <w:rFonts w:ascii="Times New Roman" w:hAnsi="Times New Roman"/>
          <w:i/>
          <w:iCs/>
          <w:sz w:val="28"/>
          <w:szCs w:val="28"/>
        </w:rPr>
      </w:pPr>
      <w:r>
        <w:rPr>
          <w:rFonts w:ascii="Times New Roman" w:hAnsi="Times New Roman"/>
          <w:i/>
          <w:iCs/>
          <w:sz w:val="28"/>
          <w:szCs w:val="28"/>
        </w:rPr>
        <w:t>Paní Jana podá žádost o starobní důchod a současně požádá o výchovné za dvě děti. ČSSZ údaje ověří a zjistí, že paní Jana získala potřebnou dobu pojištění a splňuje tedy veškeré podmínky pro přiznání starobního důchodu. ČSSZ provede výpočet výše starobního důchodu a ten činí včetně výchovného za dvě děti 18 500 Kč.</w:t>
      </w:r>
    </w:p>
    <w:p w14:paraId="19417715" w14:textId="77777777" w:rsidR="00B20CD7" w:rsidRDefault="00B20CD7" w:rsidP="00B20CD7">
      <w:pPr>
        <w:spacing w:after="0" w:line="240" w:lineRule="auto"/>
        <w:jc w:val="both"/>
        <w:rPr>
          <w:rFonts w:ascii="Times New Roman" w:hAnsi="Times New Roman"/>
          <w:i/>
          <w:iCs/>
          <w:sz w:val="28"/>
          <w:szCs w:val="28"/>
        </w:rPr>
      </w:pPr>
    </w:p>
    <w:p w14:paraId="7F822782" w14:textId="77777777" w:rsidR="00B20CD7" w:rsidRDefault="00B20CD7" w:rsidP="00B20CD7">
      <w:pPr>
        <w:spacing w:after="0" w:line="240" w:lineRule="auto"/>
        <w:jc w:val="both"/>
        <w:rPr>
          <w:rFonts w:ascii="Times New Roman" w:hAnsi="Times New Roman"/>
          <w:i/>
          <w:iCs/>
          <w:sz w:val="28"/>
          <w:szCs w:val="28"/>
        </w:rPr>
      </w:pPr>
      <w:r>
        <w:rPr>
          <w:rFonts w:ascii="Times New Roman" w:hAnsi="Times New Roman"/>
          <w:i/>
          <w:iCs/>
          <w:sz w:val="28"/>
          <w:szCs w:val="28"/>
        </w:rPr>
        <w:t>Starobní důchod (18 500 Kč) je vyšší než aktuálně pobíraný invalidní důchod (14 500 Kč). Nárok na invalidní důchod paní Janě zanikne a bude jí přiznán starobní důchod, který již zahrnuje výchovné.</w:t>
      </w:r>
    </w:p>
    <w:p w14:paraId="3F329FFC" w14:textId="77777777" w:rsidR="00B20CD7" w:rsidRDefault="00B20CD7" w:rsidP="00B20CD7">
      <w:pPr>
        <w:spacing w:after="0" w:line="240" w:lineRule="auto"/>
        <w:jc w:val="both"/>
        <w:rPr>
          <w:rFonts w:ascii="Times New Roman" w:hAnsi="Times New Roman"/>
          <w:i/>
          <w:iCs/>
          <w:sz w:val="28"/>
          <w:szCs w:val="28"/>
        </w:rPr>
      </w:pPr>
    </w:p>
    <w:p w14:paraId="143066D5" w14:textId="77777777" w:rsidR="00B20CD7" w:rsidRDefault="00B20CD7">
      <w:pPr>
        <w:pStyle w:val="Odstavecseseznamem"/>
        <w:numPr>
          <w:ilvl w:val="0"/>
          <w:numId w:val="3"/>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Vypočtený starobní důchod je nižší než současný pobíraný invalidní důchod</w:t>
      </w:r>
    </w:p>
    <w:p w14:paraId="1FE5BC84" w14:textId="77777777" w:rsidR="00B20CD7" w:rsidRDefault="00B20CD7" w:rsidP="00B20CD7">
      <w:pPr>
        <w:spacing w:after="0" w:line="240" w:lineRule="auto"/>
        <w:jc w:val="both"/>
        <w:rPr>
          <w:rFonts w:ascii="Times New Roman" w:hAnsi="Times New Roman"/>
          <w:b/>
          <w:bCs/>
          <w:sz w:val="28"/>
          <w:szCs w:val="28"/>
        </w:rPr>
      </w:pPr>
    </w:p>
    <w:p w14:paraId="4B7DE433" w14:textId="653E3B82"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Žádost o starobní důchod vám bude zamítnuta a nadále budete pobírat invalidní důchod v původní výši. V tuto chvíli nárok na výchovné nemůže vzniknout a podaná žádost o něj bude rovněž zamítnuta. To platí ale jen do chvíle, než dosáhnete 65 let. Invalidní důchod se v tomto momentě totiž automaticky (tj. ze zákona) transformuje na starobní důchod. Zároveň je možné podat žádost o výchovné, a to ve dvouleté lhůtě.</w:t>
      </w:r>
    </w:p>
    <w:p w14:paraId="1F7DD035" w14:textId="77777777" w:rsidR="00AA2443" w:rsidRDefault="00AA2443" w:rsidP="00B20CD7">
      <w:pPr>
        <w:spacing w:after="0" w:line="240" w:lineRule="auto"/>
        <w:jc w:val="both"/>
        <w:rPr>
          <w:rFonts w:ascii="Times New Roman" w:hAnsi="Times New Roman"/>
          <w:sz w:val="28"/>
          <w:szCs w:val="28"/>
        </w:rPr>
      </w:pPr>
    </w:p>
    <w:p w14:paraId="37A866F9" w14:textId="77777777" w:rsidR="00B20CD7" w:rsidRDefault="00B20CD7" w:rsidP="00B20CD7">
      <w:pPr>
        <w:spacing w:after="0" w:line="240" w:lineRule="auto"/>
        <w:jc w:val="both"/>
        <w:rPr>
          <w:rFonts w:ascii="Times New Roman" w:hAnsi="Times New Roman"/>
          <w:b/>
          <w:bCs/>
          <w:i/>
          <w:iCs/>
          <w:sz w:val="28"/>
          <w:szCs w:val="28"/>
        </w:rPr>
      </w:pPr>
      <w:r>
        <w:rPr>
          <w:rFonts w:ascii="Times New Roman" w:hAnsi="Times New Roman"/>
          <w:b/>
          <w:bCs/>
          <w:i/>
          <w:iCs/>
          <w:sz w:val="28"/>
          <w:szCs w:val="28"/>
        </w:rPr>
        <w:lastRenderedPageBreak/>
        <w:t>Příklad č. 2</w:t>
      </w:r>
    </w:p>
    <w:p w14:paraId="52832E41" w14:textId="77777777" w:rsidR="00B20CD7" w:rsidRDefault="00B20CD7" w:rsidP="00B20CD7">
      <w:pPr>
        <w:spacing w:after="0" w:line="240" w:lineRule="auto"/>
        <w:jc w:val="both"/>
        <w:rPr>
          <w:rFonts w:ascii="Times New Roman" w:hAnsi="Times New Roman"/>
          <w:b/>
          <w:bCs/>
          <w:i/>
          <w:iCs/>
          <w:sz w:val="28"/>
          <w:szCs w:val="28"/>
        </w:rPr>
      </w:pPr>
    </w:p>
    <w:p w14:paraId="0D925E9D" w14:textId="77777777" w:rsidR="00B20CD7" w:rsidRDefault="00B20CD7" w:rsidP="00B20CD7">
      <w:pPr>
        <w:spacing w:after="0" w:line="240" w:lineRule="auto"/>
        <w:jc w:val="both"/>
        <w:rPr>
          <w:rFonts w:ascii="Times New Roman" w:hAnsi="Times New Roman"/>
          <w:i/>
          <w:iCs/>
          <w:sz w:val="28"/>
          <w:szCs w:val="28"/>
        </w:rPr>
      </w:pPr>
      <w:r>
        <w:rPr>
          <w:rFonts w:ascii="Times New Roman" w:hAnsi="Times New Roman"/>
          <w:i/>
          <w:iCs/>
          <w:sz w:val="28"/>
          <w:szCs w:val="28"/>
        </w:rPr>
        <w:t>Paní Petra pobírá invalidní důchod II. stupně ve výši 16 500 Kč. Vychovala dvě děti a právě dosáhla svého stanoveného důchodového věku 62 let.</w:t>
      </w:r>
    </w:p>
    <w:p w14:paraId="43446F32" w14:textId="77777777" w:rsidR="00B20CD7" w:rsidRDefault="00B20CD7" w:rsidP="00B20CD7">
      <w:pPr>
        <w:spacing w:after="0" w:line="240" w:lineRule="auto"/>
        <w:jc w:val="both"/>
        <w:rPr>
          <w:rFonts w:ascii="Times New Roman" w:hAnsi="Times New Roman"/>
          <w:i/>
          <w:iCs/>
          <w:sz w:val="28"/>
          <w:szCs w:val="28"/>
        </w:rPr>
      </w:pPr>
    </w:p>
    <w:p w14:paraId="336AB9EA" w14:textId="77777777" w:rsidR="00B20CD7" w:rsidRDefault="00B20CD7" w:rsidP="00B20CD7">
      <w:pPr>
        <w:spacing w:after="0" w:line="240" w:lineRule="auto"/>
        <w:jc w:val="both"/>
        <w:rPr>
          <w:rFonts w:ascii="Times New Roman" w:hAnsi="Times New Roman"/>
          <w:i/>
          <w:iCs/>
          <w:sz w:val="28"/>
          <w:szCs w:val="28"/>
        </w:rPr>
      </w:pPr>
      <w:r>
        <w:rPr>
          <w:rFonts w:ascii="Times New Roman" w:hAnsi="Times New Roman"/>
          <w:i/>
          <w:iCs/>
          <w:sz w:val="28"/>
          <w:szCs w:val="28"/>
        </w:rPr>
        <w:t>Paní Petra podá žádost o řádný starobní důchod a současně s ním i žádost o výchovné za dvě děti. ČSSZ údaje ověří a zjistí, že paní Petra získala potřebnou dobu pojištění a splňuje tedy veškeré podmínky pro přiznání řádného starobního důchodu. ČSSZ provede výpočet výše starobního důchodu a ten činí včetně výchovného za dvě děti 16 000 Kč.</w:t>
      </w:r>
    </w:p>
    <w:p w14:paraId="206B1D4D" w14:textId="77777777" w:rsidR="00B20CD7" w:rsidRDefault="00B20CD7" w:rsidP="00B20CD7">
      <w:pPr>
        <w:spacing w:after="0" w:line="240" w:lineRule="auto"/>
        <w:jc w:val="both"/>
        <w:rPr>
          <w:rFonts w:ascii="Times New Roman" w:hAnsi="Times New Roman"/>
          <w:i/>
          <w:iCs/>
          <w:sz w:val="28"/>
          <w:szCs w:val="28"/>
        </w:rPr>
      </w:pPr>
    </w:p>
    <w:p w14:paraId="484FDDE7" w14:textId="77777777" w:rsidR="00B20CD7" w:rsidRDefault="00B20CD7" w:rsidP="00B20CD7">
      <w:pPr>
        <w:spacing w:after="0" w:line="240" w:lineRule="auto"/>
        <w:jc w:val="both"/>
        <w:rPr>
          <w:rFonts w:ascii="Times New Roman" w:hAnsi="Times New Roman"/>
          <w:i/>
          <w:iCs/>
          <w:sz w:val="28"/>
          <w:szCs w:val="28"/>
        </w:rPr>
      </w:pPr>
      <w:r>
        <w:rPr>
          <w:rFonts w:ascii="Times New Roman" w:hAnsi="Times New Roman"/>
          <w:i/>
          <w:iCs/>
          <w:sz w:val="28"/>
          <w:szCs w:val="28"/>
        </w:rPr>
        <w:t>Starobní důchod (16 000 Kč) je nižší než aktuálně pobíraný invalidní důchod (16 500 Kč). Žádost o starobní důchod bude zamítnuta a paní Petře zůstane invalidní důchod v původní výši 16 500 Kč. Paní Petra se nestane poživatelkou starobního důchodu, a proto bude její žádost o výchovné taktéž zamítnuta. Ve chvíli, kdy bude paní Petře 65 let, se její invalidní důchod automaticky transformuje na starobní důchod. V tomto momentě paní Petra může již podat žádost o výchovné a v případě splnění dalších podmínek (např. potřebné doby péče) jí bude výchovné přiznáno.</w:t>
      </w:r>
    </w:p>
    <w:p w14:paraId="3B00B2F9" w14:textId="77777777" w:rsidR="00B20CD7" w:rsidRDefault="00B20CD7" w:rsidP="00B20CD7">
      <w:pPr>
        <w:spacing w:after="0" w:line="240" w:lineRule="auto"/>
        <w:jc w:val="both"/>
        <w:rPr>
          <w:rFonts w:ascii="Times New Roman" w:hAnsi="Times New Roman"/>
          <w:i/>
          <w:iCs/>
          <w:sz w:val="28"/>
          <w:szCs w:val="28"/>
        </w:rPr>
      </w:pPr>
    </w:p>
    <w:p w14:paraId="24DEBBF2" w14:textId="77777777" w:rsidR="00B20CD7" w:rsidRDefault="00B20CD7">
      <w:pPr>
        <w:pStyle w:val="Odstavecseseznamem"/>
        <w:numPr>
          <w:ilvl w:val="0"/>
          <w:numId w:val="3"/>
        </w:numPr>
        <w:suppressAutoHyphens/>
        <w:autoSpaceDN w:val="0"/>
        <w:spacing w:after="0" w:line="240" w:lineRule="auto"/>
        <w:contextualSpacing w:val="0"/>
        <w:jc w:val="both"/>
        <w:textAlignment w:val="baseline"/>
        <w:rPr>
          <w:rFonts w:ascii="Times New Roman" w:hAnsi="Times New Roman"/>
          <w:b/>
          <w:bCs/>
          <w:sz w:val="28"/>
          <w:szCs w:val="28"/>
        </w:rPr>
      </w:pPr>
      <w:r>
        <w:rPr>
          <w:rFonts w:ascii="Times New Roman" w:hAnsi="Times New Roman"/>
          <w:b/>
          <w:bCs/>
          <w:sz w:val="28"/>
          <w:szCs w:val="28"/>
        </w:rPr>
        <w:t>Vypočtený starobní důchod je stejný jako současný pobíraný invalidní důchod</w:t>
      </w:r>
    </w:p>
    <w:p w14:paraId="0FDD0351" w14:textId="77777777" w:rsidR="00B20CD7" w:rsidRDefault="00B20CD7" w:rsidP="00B20CD7">
      <w:pPr>
        <w:spacing w:after="0" w:line="240" w:lineRule="auto"/>
        <w:jc w:val="both"/>
        <w:rPr>
          <w:rFonts w:ascii="Times New Roman" w:hAnsi="Times New Roman"/>
          <w:b/>
          <w:bCs/>
          <w:sz w:val="28"/>
          <w:szCs w:val="28"/>
        </w:rPr>
      </w:pPr>
    </w:p>
    <w:p w14:paraId="2CD4EA15"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V tomto případě si sami určíte, který důchod chcete pobírat. V případě starobního důchodu lze současně žádat o výchovné. V případě volby invalidního důchodu může vzniknout nárok na výchovné až při dosažení 65 let a následné transformaci invalidního důchodu na starobní.</w:t>
      </w:r>
    </w:p>
    <w:p w14:paraId="7F24EF2F" w14:textId="77777777" w:rsidR="00B20CD7" w:rsidRDefault="00B20CD7" w:rsidP="00B20CD7">
      <w:pPr>
        <w:spacing w:after="0" w:line="240" w:lineRule="auto"/>
        <w:jc w:val="both"/>
        <w:rPr>
          <w:rFonts w:ascii="Times New Roman" w:hAnsi="Times New Roman"/>
          <w:sz w:val="28"/>
          <w:szCs w:val="28"/>
        </w:rPr>
      </w:pPr>
    </w:p>
    <w:p w14:paraId="46F8C9D2"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Pokud nesplníte stanovené podmínky pro starobní důchod</w:t>
      </w:r>
    </w:p>
    <w:p w14:paraId="51635EEB" w14:textId="77777777" w:rsidR="00B20CD7" w:rsidRDefault="00B20CD7" w:rsidP="00B20CD7">
      <w:pPr>
        <w:spacing w:after="0" w:line="240" w:lineRule="auto"/>
        <w:jc w:val="both"/>
        <w:rPr>
          <w:rFonts w:ascii="Times New Roman" w:hAnsi="Times New Roman"/>
          <w:sz w:val="28"/>
          <w:szCs w:val="28"/>
        </w:rPr>
      </w:pPr>
    </w:p>
    <w:p w14:paraId="6C3D5135"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V případě, že jste nezískali potřebnou dobu důchodového pojištění, nemáte nárok na starobní důchod. Nadále vám je vyplácen invalidní důchod, ke kterému nenáleží výchovné.</w:t>
      </w:r>
    </w:p>
    <w:p w14:paraId="0761576B" w14:textId="77777777" w:rsidR="00B20CD7" w:rsidRDefault="00B20CD7" w:rsidP="00B20CD7">
      <w:pPr>
        <w:spacing w:after="0" w:line="240" w:lineRule="auto"/>
        <w:jc w:val="both"/>
        <w:rPr>
          <w:rFonts w:ascii="Times New Roman" w:hAnsi="Times New Roman"/>
          <w:sz w:val="28"/>
          <w:szCs w:val="28"/>
        </w:rPr>
      </w:pPr>
    </w:p>
    <w:p w14:paraId="3C634C68"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b/>
          <w:bCs/>
          <w:sz w:val="28"/>
          <w:szCs w:val="28"/>
        </w:rPr>
        <w:t>Transformace na starobní důchod</w:t>
      </w:r>
    </w:p>
    <w:p w14:paraId="487715E3" w14:textId="77777777" w:rsidR="00B20CD7" w:rsidRDefault="00B20CD7" w:rsidP="00B20CD7">
      <w:pPr>
        <w:spacing w:after="0" w:line="240" w:lineRule="auto"/>
        <w:jc w:val="both"/>
        <w:rPr>
          <w:rFonts w:ascii="Times New Roman" w:hAnsi="Times New Roman"/>
          <w:b/>
          <w:bCs/>
          <w:sz w:val="28"/>
          <w:szCs w:val="28"/>
        </w:rPr>
      </w:pPr>
    </w:p>
    <w:p w14:paraId="1B8F72B8"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V momentě, kdy pobíráte invalidní důchod jakéhokoliv stupně a dosáhnete věku 65 let, se váš invalidní důchod automaticky transformuje na starobní. O tuto změnu není potřeba žádat. Transformovaný starobní důchod je vyplácen ve stejné výši jako invalidní. Jedinou změnou je, že nově náležící starobní důchod může být zvýšen o výchovné. Můžete o něj tedy zažádat, a pokud splňujete i další podmínky (např. potřebnou dobu péče), bude vám výchovné přiznáno a důchod zvýšen o 500 Kč za každé vychované dítě. O transformaci invalidního důchodu na starobní budete vždy informováni prostřednictvím rozhodnutí. </w:t>
      </w:r>
    </w:p>
    <w:p w14:paraId="6930BABB" w14:textId="77777777" w:rsidR="00B20CD7" w:rsidRDefault="00B20CD7" w:rsidP="00B20CD7">
      <w:pPr>
        <w:spacing w:after="0" w:line="240" w:lineRule="auto"/>
        <w:jc w:val="both"/>
        <w:rPr>
          <w:rFonts w:ascii="Times New Roman" w:hAnsi="Times New Roman"/>
          <w:sz w:val="28"/>
          <w:szCs w:val="28"/>
        </w:rPr>
      </w:pPr>
    </w:p>
    <w:p w14:paraId="0D78997D" w14:textId="77777777" w:rsidR="00B20CD7" w:rsidRDefault="00B20CD7" w:rsidP="00B20CD7">
      <w:pPr>
        <w:spacing w:after="0" w:line="240" w:lineRule="auto"/>
        <w:jc w:val="both"/>
        <w:rPr>
          <w:rFonts w:ascii="Times New Roman" w:hAnsi="Times New Roman"/>
          <w:b/>
          <w:bCs/>
          <w:i/>
          <w:iCs/>
          <w:sz w:val="28"/>
          <w:szCs w:val="28"/>
        </w:rPr>
      </w:pPr>
      <w:r>
        <w:rPr>
          <w:rFonts w:ascii="Times New Roman" w:hAnsi="Times New Roman"/>
          <w:b/>
          <w:bCs/>
          <w:i/>
          <w:iCs/>
          <w:sz w:val="28"/>
          <w:szCs w:val="28"/>
        </w:rPr>
        <w:t>Příklad č. 3</w:t>
      </w:r>
    </w:p>
    <w:p w14:paraId="66A5060F" w14:textId="77777777" w:rsidR="00B20CD7" w:rsidRDefault="00B20CD7" w:rsidP="00B20CD7">
      <w:pPr>
        <w:spacing w:after="0" w:line="240" w:lineRule="auto"/>
        <w:jc w:val="both"/>
        <w:rPr>
          <w:rFonts w:ascii="Times New Roman" w:hAnsi="Times New Roman"/>
          <w:b/>
          <w:bCs/>
          <w:i/>
          <w:iCs/>
          <w:sz w:val="28"/>
          <w:szCs w:val="28"/>
        </w:rPr>
      </w:pPr>
    </w:p>
    <w:p w14:paraId="63E64962" w14:textId="77777777" w:rsidR="00B20CD7" w:rsidRDefault="00B20CD7" w:rsidP="00B20CD7">
      <w:pPr>
        <w:spacing w:after="0" w:line="240" w:lineRule="auto"/>
        <w:jc w:val="both"/>
        <w:rPr>
          <w:rFonts w:ascii="Times New Roman" w:hAnsi="Times New Roman"/>
          <w:i/>
          <w:iCs/>
          <w:sz w:val="28"/>
          <w:szCs w:val="28"/>
        </w:rPr>
      </w:pPr>
      <w:r>
        <w:rPr>
          <w:rFonts w:ascii="Times New Roman" w:hAnsi="Times New Roman"/>
          <w:i/>
          <w:iCs/>
          <w:sz w:val="28"/>
          <w:szCs w:val="28"/>
        </w:rPr>
        <w:t>Paní Markéta pobírá invalidní důchod I. stupně ve výši 15 000 Kč. Vychovala dvě děti a právě dosáhla svého stanoveného důchodového věku 62 let.</w:t>
      </w:r>
    </w:p>
    <w:p w14:paraId="149A2FF0" w14:textId="77777777" w:rsidR="00B20CD7" w:rsidRDefault="00B20CD7" w:rsidP="00B20CD7">
      <w:pPr>
        <w:spacing w:after="0" w:line="240" w:lineRule="auto"/>
        <w:jc w:val="both"/>
        <w:rPr>
          <w:rFonts w:ascii="Times New Roman" w:hAnsi="Times New Roman"/>
          <w:i/>
          <w:iCs/>
          <w:sz w:val="28"/>
          <w:szCs w:val="28"/>
        </w:rPr>
      </w:pPr>
    </w:p>
    <w:p w14:paraId="7A2DBCE9" w14:textId="77777777" w:rsidR="00B20CD7" w:rsidRDefault="00B20CD7" w:rsidP="00B20CD7">
      <w:pPr>
        <w:spacing w:after="0" w:line="240" w:lineRule="auto"/>
        <w:jc w:val="both"/>
        <w:rPr>
          <w:rFonts w:ascii="Times New Roman" w:hAnsi="Times New Roman"/>
          <w:i/>
          <w:iCs/>
          <w:sz w:val="28"/>
          <w:szCs w:val="28"/>
        </w:rPr>
      </w:pPr>
      <w:r>
        <w:rPr>
          <w:rFonts w:ascii="Times New Roman" w:hAnsi="Times New Roman"/>
          <w:i/>
          <w:iCs/>
          <w:sz w:val="28"/>
          <w:szCs w:val="28"/>
        </w:rPr>
        <w:t xml:space="preserve">Paní Markéta podá žádost o řádný starobní důchod a současně sním i žádost o výchovné na dvě děti. ČSSZ údaje ověří a zjistí, že paní Markéta nezískala potřebnou dobu pojištění. Žádost o starobní důchod bude paní Markétě zamítnuta a bude nadále pobírat invalidní důchod 15 000 Kč. Paní Markéta momentálně nesplňuje podmínky pro nárok na starobní důchod, a proto bude její žádost včetně výchovného zamítnuta. Ve chvíli, kdy bude paní Markétě 65 let, se její invalidní důchod automaticky transformuje na starobní důchod. Pak může paní Markéta podat žádost o výchovné a v případě splnění dalších podmínek (např. potřebné doby péče) jí bude starobní důchod o výchovné zvýšen.    </w:t>
      </w:r>
    </w:p>
    <w:p w14:paraId="47B535B9" w14:textId="77777777" w:rsidR="00B20CD7" w:rsidRDefault="00B20CD7" w:rsidP="00B20CD7">
      <w:pPr>
        <w:spacing w:after="0" w:line="240" w:lineRule="auto"/>
        <w:jc w:val="both"/>
        <w:rPr>
          <w:rFonts w:ascii="Times New Roman" w:hAnsi="Times New Roman"/>
          <w:i/>
          <w:iCs/>
          <w:sz w:val="28"/>
          <w:szCs w:val="28"/>
        </w:rPr>
      </w:pPr>
    </w:p>
    <w:p w14:paraId="0DDAD672" w14:textId="77777777" w:rsidR="00B20CD7" w:rsidRDefault="00B20CD7" w:rsidP="00B20CD7">
      <w:pPr>
        <w:spacing w:after="0" w:line="240" w:lineRule="auto"/>
        <w:jc w:val="both"/>
      </w:pPr>
      <w:r>
        <w:rPr>
          <w:rFonts w:ascii="Times New Roman" w:hAnsi="Times New Roman"/>
          <w:b/>
          <w:bCs/>
          <w:sz w:val="28"/>
          <w:szCs w:val="28"/>
        </w:rPr>
        <w:t>Transformované důchody přiznané před 1. 1. 2023</w:t>
      </w:r>
      <w:r>
        <w:rPr>
          <w:rFonts w:ascii="Times New Roman" w:hAnsi="Times New Roman"/>
          <w:i/>
          <w:iCs/>
          <w:sz w:val="28"/>
          <w:szCs w:val="28"/>
        </w:rPr>
        <w:t xml:space="preserve"> </w:t>
      </w:r>
    </w:p>
    <w:p w14:paraId="1F619DE5" w14:textId="77777777" w:rsidR="00B20CD7" w:rsidRDefault="00B20CD7" w:rsidP="00B20CD7">
      <w:pPr>
        <w:spacing w:after="0" w:line="240" w:lineRule="auto"/>
        <w:jc w:val="both"/>
        <w:rPr>
          <w:rFonts w:ascii="Times New Roman" w:hAnsi="Times New Roman"/>
          <w:i/>
          <w:iCs/>
          <w:sz w:val="28"/>
          <w:szCs w:val="28"/>
        </w:rPr>
      </w:pPr>
    </w:p>
    <w:p w14:paraId="7EF322CB"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Ženy, kterým byl důchod z invalidního transformován na starobní před 1. 1. 2023, mají od lednové splátky automaticky nárok na jeho zvýšení o výchovné podle počtu dětí evidovaných v tzv. základních registrech vedených Ministerstvem vnitra. Těmto ženám bude zpočátku vyplaceno formou samostatného doplatku koncem ledna 2023. Poté bude již výchovné součástí pravidelné měsíční výplaty důchodu. Ostatní poživatelé transformovaného starobního důchodu, na který jim vznikl nárok před 1. 1. 2023, musí o výchovné požádat (nejpozději do 31. 12. 2024) a prokázat, že podmínky pro nárok na něj splňují.</w:t>
      </w:r>
    </w:p>
    <w:p w14:paraId="508AC653" w14:textId="77777777" w:rsidR="00B20CD7" w:rsidRDefault="00B20CD7" w:rsidP="00B20CD7">
      <w:pPr>
        <w:spacing w:after="0" w:line="240" w:lineRule="auto"/>
        <w:jc w:val="both"/>
        <w:rPr>
          <w:rFonts w:ascii="Times New Roman" w:hAnsi="Times New Roman"/>
          <w:sz w:val="28"/>
          <w:szCs w:val="28"/>
        </w:rPr>
      </w:pPr>
    </w:p>
    <w:p w14:paraId="76E72C4D"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Zdroj: Česká správa sociálního zabezpečení</w:t>
      </w:r>
    </w:p>
    <w:p w14:paraId="1D9B711F" w14:textId="77777777" w:rsidR="00B20CD7" w:rsidRDefault="00B20CD7" w:rsidP="00B20CD7">
      <w:pPr>
        <w:spacing w:after="0" w:line="240" w:lineRule="auto"/>
        <w:jc w:val="both"/>
        <w:rPr>
          <w:rFonts w:ascii="Times New Roman" w:hAnsi="Times New Roman"/>
          <w:sz w:val="28"/>
          <w:szCs w:val="28"/>
        </w:rPr>
      </w:pPr>
    </w:p>
    <w:p w14:paraId="6F4F8282" w14:textId="77777777" w:rsidR="00B20CD7" w:rsidRDefault="00B20CD7" w:rsidP="00B20CD7">
      <w:pPr>
        <w:spacing w:after="0" w:line="240" w:lineRule="auto"/>
        <w:jc w:val="both"/>
        <w:rPr>
          <w:rFonts w:ascii="Times New Roman" w:hAnsi="Times New Roman"/>
          <w:sz w:val="28"/>
          <w:szCs w:val="28"/>
        </w:rPr>
      </w:pPr>
    </w:p>
    <w:p w14:paraId="584EA3AB" w14:textId="77777777" w:rsidR="00B20CD7" w:rsidRDefault="00B20CD7" w:rsidP="00B20CD7">
      <w:pPr>
        <w:spacing w:after="0" w:line="240" w:lineRule="auto"/>
        <w:jc w:val="both"/>
        <w:rPr>
          <w:rFonts w:ascii="Times New Roman" w:hAnsi="Times New Roman"/>
          <w:i/>
          <w:iCs/>
          <w:sz w:val="28"/>
          <w:szCs w:val="28"/>
        </w:rPr>
      </w:pPr>
    </w:p>
    <w:p w14:paraId="5BE9CD6E" w14:textId="77777777" w:rsidR="00B20CD7" w:rsidRDefault="00B20CD7" w:rsidP="00B20CD7">
      <w:pPr>
        <w:spacing w:after="0" w:line="240" w:lineRule="auto"/>
        <w:jc w:val="both"/>
        <w:rPr>
          <w:rFonts w:ascii="Times New Roman" w:hAnsi="Times New Roman"/>
          <w:i/>
          <w:iCs/>
          <w:sz w:val="28"/>
          <w:szCs w:val="28"/>
        </w:rPr>
      </w:pPr>
    </w:p>
    <w:p w14:paraId="337AEDE5" w14:textId="77777777" w:rsidR="00B20CD7" w:rsidRDefault="00B20CD7" w:rsidP="00B20CD7">
      <w:pPr>
        <w:spacing w:after="0" w:line="240" w:lineRule="auto"/>
        <w:jc w:val="both"/>
        <w:rPr>
          <w:rFonts w:ascii="Times New Roman" w:hAnsi="Times New Roman"/>
          <w:b/>
          <w:bCs/>
          <w:sz w:val="28"/>
          <w:szCs w:val="28"/>
        </w:rPr>
      </w:pPr>
    </w:p>
    <w:p w14:paraId="0E054A7A" w14:textId="77777777" w:rsidR="00B20CD7" w:rsidRDefault="00B20CD7" w:rsidP="00B20CD7">
      <w:pPr>
        <w:spacing w:after="0" w:line="240" w:lineRule="auto"/>
        <w:jc w:val="both"/>
        <w:rPr>
          <w:rFonts w:ascii="Times New Roman" w:hAnsi="Times New Roman"/>
          <w:sz w:val="28"/>
          <w:szCs w:val="28"/>
        </w:rPr>
      </w:pPr>
    </w:p>
    <w:p w14:paraId="7C06ED74" w14:textId="77777777" w:rsidR="00B20CD7" w:rsidRDefault="00B20CD7" w:rsidP="00B20CD7">
      <w:pPr>
        <w:spacing w:after="0" w:line="240" w:lineRule="auto"/>
        <w:jc w:val="both"/>
        <w:rPr>
          <w:rFonts w:ascii="Times New Roman" w:hAnsi="Times New Roman"/>
          <w:sz w:val="28"/>
          <w:szCs w:val="28"/>
        </w:rPr>
      </w:pPr>
    </w:p>
    <w:p w14:paraId="30D071C1" w14:textId="77777777" w:rsidR="00B20CD7" w:rsidRDefault="00B20CD7" w:rsidP="00B20CD7">
      <w:pPr>
        <w:spacing w:after="0" w:line="240" w:lineRule="auto"/>
        <w:jc w:val="both"/>
      </w:pPr>
      <w:r>
        <w:rPr>
          <w:rFonts w:ascii="Times New Roman" w:hAnsi="Times New Roman"/>
          <w:sz w:val="28"/>
          <w:szCs w:val="28"/>
        </w:rPr>
        <w:t xml:space="preserve"> </w:t>
      </w:r>
    </w:p>
    <w:p w14:paraId="66A217D2" w14:textId="1DD3DC97"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63C24640" w14:textId="2F0DE456"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42FD7DFA" w14:textId="11D6A548"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728F7D3E" w14:textId="05C4954F"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61A0ACD2" w14:textId="6C12EC2C"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2CFB45CD" w14:textId="3EB1A004"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3F548B6D" w14:textId="2975A380"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210E233E" w14:textId="366ACEC7"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3A8B662F" w14:textId="10DBF444"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61368A5A" w14:textId="04667AA3"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04E79BD5" w14:textId="77777777" w:rsidR="00B20CD7" w:rsidRDefault="00B20CD7" w:rsidP="00B20CD7">
      <w:pPr>
        <w:spacing w:after="0" w:line="240" w:lineRule="auto"/>
        <w:jc w:val="center"/>
        <w:rPr>
          <w:rFonts w:ascii="Times New Roman" w:hAnsi="Times New Roman"/>
          <w:b/>
          <w:bCs/>
          <w:sz w:val="28"/>
          <w:szCs w:val="28"/>
        </w:rPr>
      </w:pPr>
      <w:r>
        <w:rPr>
          <w:rFonts w:ascii="Times New Roman" w:hAnsi="Times New Roman"/>
          <w:b/>
          <w:bCs/>
          <w:sz w:val="28"/>
          <w:szCs w:val="28"/>
        </w:rPr>
        <w:t>VLÁDA UPRAVILA VALORIZAČNÍ MECHANISMUS DŮCHOIDŮ</w:t>
      </w:r>
    </w:p>
    <w:p w14:paraId="4451F725" w14:textId="77777777" w:rsidR="00B20CD7" w:rsidRDefault="00B20CD7" w:rsidP="00B20CD7">
      <w:pPr>
        <w:spacing w:after="0" w:line="240" w:lineRule="auto"/>
        <w:jc w:val="center"/>
        <w:rPr>
          <w:rFonts w:ascii="Times New Roman" w:hAnsi="Times New Roman"/>
          <w:b/>
          <w:bCs/>
          <w:sz w:val="28"/>
          <w:szCs w:val="28"/>
        </w:rPr>
      </w:pPr>
    </w:p>
    <w:p w14:paraId="17832C32" w14:textId="77777777" w:rsidR="00B20CD7" w:rsidRDefault="00B20CD7" w:rsidP="00B20CD7">
      <w:pPr>
        <w:spacing w:after="0" w:line="240" w:lineRule="auto"/>
        <w:jc w:val="center"/>
        <w:rPr>
          <w:rFonts w:ascii="Times New Roman" w:hAnsi="Times New Roman"/>
          <w:b/>
          <w:bCs/>
          <w:sz w:val="28"/>
          <w:szCs w:val="28"/>
        </w:rPr>
      </w:pPr>
    </w:p>
    <w:p w14:paraId="1E434745" w14:textId="77777777" w:rsidR="00B20CD7" w:rsidRDefault="00B20CD7" w:rsidP="00B20CD7">
      <w:pPr>
        <w:spacing w:after="0" w:line="240" w:lineRule="auto"/>
        <w:jc w:val="center"/>
        <w:rPr>
          <w:rFonts w:ascii="Times New Roman" w:hAnsi="Times New Roman"/>
          <w:b/>
          <w:bCs/>
          <w:sz w:val="28"/>
          <w:szCs w:val="28"/>
        </w:rPr>
      </w:pPr>
    </w:p>
    <w:p w14:paraId="1611D206"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b/>
          <w:bCs/>
          <w:sz w:val="28"/>
          <w:szCs w:val="28"/>
        </w:rPr>
        <w:t>Vláda upravila valorizační mechanismus. Znamená to, že příjemci penzí v červnu nedostanou přidáno na důchodech tolik, jak by měli.</w:t>
      </w:r>
    </w:p>
    <w:p w14:paraId="44B2ED3F" w14:textId="77777777" w:rsidR="00B20CD7" w:rsidRDefault="00B20CD7" w:rsidP="00B20CD7">
      <w:pPr>
        <w:spacing w:after="0" w:line="240" w:lineRule="auto"/>
        <w:jc w:val="both"/>
        <w:rPr>
          <w:rFonts w:ascii="Times New Roman" w:hAnsi="Times New Roman"/>
          <w:b/>
          <w:bCs/>
          <w:sz w:val="28"/>
          <w:szCs w:val="28"/>
        </w:rPr>
      </w:pPr>
    </w:p>
    <w:p w14:paraId="1F446527" w14:textId="77777777" w:rsidR="00B20CD7" w:rsidRDefault="00B20CD7" w:rsidP="00B20CD7">
      <w:pPr>
        <w:spacing w:after="0" w:line="240" w:lineRule="auto"/>
        <w:jc w:val="both"/>
        <w:rPr>
          <w:rFonts w:ascii="Times New Roman" w:hAnsi="Times New Roman"/>
          <w:b/>
          <w:bCs/>
          <w:sz w:val="28"/>
          <w:szCs w:val="28"/>
        </w:rPr>
      </w:pPr>
    </w:p>
    <w:p w14:paraId="1DE945CA"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Mimořádná červnová valorizace nebude ani zdaleka ve výši, kterou by předepsal původní valorizační mechanismus. Vláda ho totiž kvůli nepříznivému stavu státního rozpočtu změnila.</w:t>
      </w:r>
    </w:p>
    <w:p w14:paraId="192707D7" w14:textId="77777777" w:rsidR="00B20CD7" w:rsidRDefault="00B20CD7" w:rsidP="00B20CD7">
      <w:pPr>
        <w:spacing w:after="0" w:line="240" w:lineRule="auto"/>
        <w:jc w:val="both"/>
        <w:rPr>
          <w:rFonts w:ascii="Times New Roman" w:hAnsi="Times New Roman"/>
          <w:sz w:val="28"/>
          <w:szCs w:val="28"/>
        </w:rPr>
      </w:pPr>
    </w:p>
    <w:p w14:paraId="09647217" w14:textId="77777777" w:rsidR="00B20CD7" w:rsidRDefault="00B20CD7" w:rsidP="00B20CD7">
      <w:pPr>
        <w:spacing w:after="0" w:line="240" w:lineRule="auto"/>
        <w:jc w:val="both"/>
      </w:pPr>
      <w:r>
        <w:rPr>
          <w:rFonts w:ascii="Times New Roman" w:hAnsi="Times New Roman"/>
          <w:sz w:val="28"/>
          <w:szCs w:val="28"/>
        </w:rPr>
        <w:t xml:space="preserve">     Záměrem úprav valorizací je především mezigenerační solidarita a předcházení hospodářským škodám. </w:t>
      </w:r>
      <w:r>
        <w:rPr>
          <w:rFonts w:ascii="Times New Roman" w:hAnsi="Times New Roman"/>
          <w:i/>
          <w:iCs/>
          <w:sz w:val="28"/>
          <w:szCs w:val="28"/>
        </w:rPr>
        <w:t xml:space="preserve">„Situaci musíme řešit zodpovědně a s ohledem na budoucí generace. Kdyby naše vláda nezasáhla, přinesla by červnová valorizace dalších až 34 mld. dluhu do státního rozpočtu,“ </w:t>
      </w:r>
      <w:r>
        <w:rPr>
          <w:rFonts w:ascii="Times New Roman" w:hAnsi="Times New Roman"/>
          <w:sz w:val="28"/>
          <w:szCs w:val="28"/>
        </w:rPr>
        <w:t xml:space="preserve"> vysvětlil krok vlády ministr práce Marian Jurečka, podle kterého po tomto opatření nepřesáhnou náklady částku 15 mld. Kč.</w:t>
      </w:r>
    </w:p>
    <w:p w14:paraId="6D798B8F" w14:textId="77777777" w:rsidR="00B20CD7" w:rsidRDefault="00B20CD7" w:rsidP="00B20CD7">
      <w:pPr>
        <w:spacing w:after="0" w:line="240" w:lineRule="auto"/>
        <w:jc w:val="both"/>
        <w:rPr>
          <w:rFonts w:ascii="Times New Roman" w:hAnsi="Times New Roman"/>
          <w:sz w:val="28"/>
          <w:szCs w:val="28"/>
        </w:rPr>
      </w:pPr>
    </w:p>
    <w:p w14:paraId="6AEBD76C"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K úpravě valorizačního schématu dojde novelou zákona o důchodovém pojištění, u které Ministerstvo práce a sociálních věcí předpokládá schválení do 22 března.</w:t>
      </w:r>
    </w:p>
    <w:p w14:paraId="74B4286B" w14:textId="77777777" w:rsidR="00B20CD7" w:rsidRDefault="00B20CD7" w:rsidP="00B20CD7">
      <w:pPr>
        <w:spacing w:after="0" w:line="240" w:lineRule="auto"/>
        <w:jc w:val="both"/>
        <w:rPr>
          <w:rFonts w:ascii="Times New Roman" w:hAnsi="Times New Roman"/>
          <w:sz w:val="28"/>
          <w:szCs w:val="28"/>
        </w:rPr>
      </w:pPr>
    </w:p>
    <w:p w14:paraId="3E7F7726"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b/>
          <w:bCs/>
          <w:sz w:val="28"/>
          <w:szCs w:val="28"/>
        </w:rPr>
        <w:t>O kolik by se měly důchody podle rozhodnutí vlády zvýšit?</w:t>
      </w:r>
    </w:p>
    <w:p w14:paraId="3B0AC466" w14:textId="77777777" w:rsidR="00B20CD7" w:rsidRDefault="00B20CD7" w:rsidP="00B20CD7">
      <w:pPr>
        <w:spacing w:after="0" w:line="240" w:lineRule="auto"/>
        <w:jc w:val="both"/>
        <w:rPr>
          <w:rFonts w:ascii="Times New Roman" w:hAnsi="Times New Roman"/>
          <w:b/>
          <w:bCs/>
          <w:sz w:val="28"/>
          <w:szCs w:val="28"/>
        </w:rPr>
      </w:pPr>
    </w:p>
    <w:p w14:paraId="271D3D7F" w14:textId="77777777" w:rsidR="00B20CD7" w:rsidRDefault="00B20CD7" w:rsidP="00B20CD7">
      <w:pPr>
        <w:spacing w:after="0" w:line="240" w:lineRule="auto"/>
        <w:jc w:val="both"/>
      </w:pPr>
      <w:r>
        <w:rPr>
          <w:rFonts w:ascii="Times New Roman" w:hAnsi="Times New Roman"/>
          <w:sz w:val="28"/>
          <w:szCs w:val="28"/>
        </w:rPr>
        <w:t xml:space="preserve">     Každý důchod bude </w:t>
      </w:r>
      <w:r>
        <w:rPr>
          <w:rFonts w:ascii="Times New Roman" w:hAnsi="Times New Roman"/>
          <w:b/>
          <w:bCs/>
          <w:sz w:val="28"/>
          <w:szCs w:val="28"/>
        </w:rPr>
        <w:t xml:space="preserve">od června </w:t>
      </w:r>
      <w:r>
        <w:rPr>
          <w:rFonts w:ascii="Times New Roman" w:hAnsi="Times New Roman"/>
          <w:sz w:val="28"/>
          <w:szCs w:val="28"/>
        </w:rPr>
        <w:t xml:space="preserve">navýšen o </w:t>
      </w:r>
      <w:r>
        <w:rPr>
          <w:rFonts w:ascii="Times New Roman" w:hAnsi="Times New Roman"/>
          <w:b/>
          <w:bCs/>
          <w:sz w:val="28"/>
          <w:szCs w:val="28"/>
        </w:rPr>
        <w:t xml:space="preserve">400 Kč </w:t>
      </w:r>
      <w:r>
        <w:rPr>
          <w:rFonts w:ascii="Times New Roman" w:hAnsi="Times New Roman"/>
          <w:sz w:val="28"/>
          <w:szCs w:val="28"/>
        </w:rPr>
        <w:t xml:space="preserve">a k tomu naroste procentní výměra o </w:t>
      </w:r>
      <w:r>
        <w:rPr>
          <w:rFonts w:ascii="Times New Roman" w:hAnsi="Times New Roman"/>
          <w:b/>
          <w:bCs/>
          <w:sz w:val="28"/>
          <w:szCs w:val="28"/>
        </w:rPr>
        <w:t>2,3 %</w:t>
      </w:r>
      <w:r>
        <w:rPr>
          <w:rFonts w:ascii="Times New Roman" w:hAnsi="Times New Roman"/>
          <w:sz w:val="28"/>
          <w:szCs w:val="28"/>
        </w:rPr>
        <w:t>. Průměrný starobní důchod, který v současnosti dosahuje 19 440 Kč, se tak od června zvýší o 750 Kč a překročí hranici 20 tis. Kč měsíčně.</w:t>
      </w:r>
    </w:p>
    <w:p w14:paraId="27CCECB5" w14:textId="77777777" w:rsidR="00B20CD7" w:rsidRDefault="00B20CD7" w:rsidP="00B20CD7">
      <w:pPr>
        <w:spacing w:after="0" w:line="240" w:lineRule="auto"/>
        <w:jc w:val="both"/>
        <w:rPr>
          <w:rFonts w:ascii="Times New Roman" w:hAnsi="Times New Roman"/>
          <w:sz w:val="28"/>
          <w:szCs w:val="28"/>
        </w:rPr>
      </w:pPr>
    </w:p>
    <w:p w14:paraId="7BA19EBD"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Kromě starobních penzí se stejně navýší také invalidní a pozůstalostní důchody. Jediná výjimka z pravidla bude platit na případy, kdy příjemce pobírá dva důchody zároveň (typicky starobní a vdovský), kde se navýšení o 400 Kč nepromítne do obou důchodů, ale jen do jednoho.</w:t>
      </w:r>
    </w:p>
    <w:p w14:paraId="0253A157" w14:textId="77777777" w:rsidR="00B20CD7" w:rsidRDefault="00B20CD7" w:rsidP="00B20CD7">
      <w:pPr>
        <w:spacing w:after="0" w:line="240" w:lineRule="auto"/>
        <w:jc w:val="both"/>
        <w:rPr>
          <w:rFonts w:ascii="Times New Roman" w:hAnsi="Times New Roman"/>
          <w:sz w:val="28"/>
          <w:szCs w:val="28"/>
        </w:rPr>
      </w:pPr>
    </w:p>
    <w:p w14:paraId="5D6130A4"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b/>
          <w:bCs/>
          <w:sz w:val="28"/>
          <w:szCs w:val="28"/>
        </w:rPr>
        <w:t>P ř í k l a d y :</w:t>
      </w:r>
    </w:p>
    <w:p w14:paraId="7493D998" w14:textId="77777777" w:rsidR="00B20CD7" w:rsidRDefault="00B20CD7" w:rsidP="00B20CD7">
      <w:pPr>
        <w:spacing w:after="0" w:line="240" w:lineRule="auto"/>
        <w:jc w:val="both"/>
        <w:rPr>
          <w:rFonts w:ascii="Times New Roman" w:hAnsi="Times New Roman"/>
          <w:b/>
          <w:bCs/>
          <w:sz w:val="28"/>
          <w:szCs w:val="28"/>
        </w:rPr>
      </w:pPr>
    </w:p>
    <w:p w14:paraId="670FA124"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Stávající průměrný starobní důchod dosahuje 19 440 Kč. Ten se od června navýší o 750 Kč. Půjde o nárůst o cca 3,9 %.</w:t>
      </w:r>
    </w:p>
    <w:p w14:paraId="5DA5C4E8" w14:textId="77777777" w:rsidR="00B20CD7" w:rsidRDefault="00B20CD7" w:rsidP="00B20CD7">
      <w:pPr>
        <w:spacing w:after="0" w:line="240" w:lineRule="auto"/>
        <w:jc w:val="both"/>
        <w:rPr>
          <w:rFonts w:ascii="Times New Roman" w:hAnsi="Times New Roman"/>
          <w:sz w:val="28"/>
          <w:szCs w:val="28"/>
        </w:rPr>
      </w:pPr>
    </w:p>
    <w:p w14:paraId="3B7FE886"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Důchodce, který nyní pobírá 8000 Kč, od června dostane 8 480 Kč, půjde o navýšení o 6,2 %.</w:t>
      </w:r>
    </w:p>
    <w:p w14:paraId="35083A44" w14:textId="77777777" w:rsidR="00B20CD7" w:rsidRDefault="00B20CD7" w:rsidP="00B20CD7">
      <w:pPr>
        <w:spacing w:after="0" w:line="240" w:lineRule="auto"/>
        <w:jc w:val="both"/>
        <w:rPr>
          <w:rFonts w:ascii="Times New Roman" w:hAnsi="Times New Roman"/>
          <w:sz w:val="28"/>
          <w:szCs w:val="28"/>
        </w:rPr>
      </w:pPr>
    </w:p>
    <w:p w14:paraId="17B01786" w14:textId="002DEF59" w:rsidR="00B20CD7" w:rsidRDefault="00B20CD7" w:rsidP="00B20CD7">
      <w:pPr>
        <w:spacing w:after="0" w:line="240" w:lineRule="auto"/>
        <w:jc w:val="both"/>
        <w:rPr>
          <w:rFonts w:ascii="Times New Roman" w:hAnsi="Times New Roman"/>
          <w:sz w:val="28"/>
          <w:szCs w:val="28"/>
        </w:rPr>
      </w:pPr>
    </w:p>
    <w:p w14:paraId="7D43D65C" w14:textId="77777777" w:rsidR="000A3A5F" w:rsidRDefault="000A3A5F" w:rsidP="00B20CD7">
      <w:pPr>
        <w:spacing w:after="0" w:line="240" w:lineRule="auto"/>
        <w:jc w:val="both"/>
        <w:rPr>
          <w:rFonts w:ascii="Times New Roman" w:hAnsi="Times New Roman"/>
          <w:sz w:val="28"/>
          <w:szCs w:val="28"/>
        </w:rPr>
      </w:pPr>
    </w:p>
    <w:p w14:paraId="59833AD5" w14:textId="77777777" w:rsidR="00B20CD7" w:rsidRDefault="00B20CD7" w:rsidP="00B20CD7">
      <w:pPr>
        <w:tabs>
          <w:tab w:val="left" w:pos="3119"/>
        </w:tabs>
        <w:spacing w:after="0" w:line="240" w:lineRule="auto"/>
        <w:jc w:val="both"/>
        <w:rPr>
          <w:rFonts w:ascii="Times New Roman" w:hAnsi="Times New Roman"/>
          <w:b/>
          <w:bCs/>
          <w:sz w:val="24"/>
          <w:szCs w:val="24"/>
        </w:rPr>
      </w:pPr>
      <w:r>
        <w:rPr>
          <w:rFonts w:ascii="Times New Roman" w:hAnsi="Times New Roman"/>
          <w:b/>
          <w:bCs/>
          <w:sz w:val="24"/>
          <w:szCs w:val="24"/>
        </w:rPr>
        <w:t>Výše důchodu</w:t>
      </w:r>
      <w:r>
        <w:rPr>
          <w:rFonts w:ascii="Times New Roman" w:hAnsi="Times New Roman"/>
          <w:b/>
          <w:bCs/>
          <w:sz w:val="24"/>
          <w:szCs w:val="24"/>
        </w:rPr>
        <w:tab/>
        <w:t>Navýšení po valorizaci</w:t>
      </w:r>
    </w:p>
    <w:p w14:paraId="1A74DE57" w14:textId="77777777" w:rsidR="00B20CD7" w:rsidRDefault="00B20CD7" w:rsidP="00B20CD7">
      <w:pPr>
        <w:tabs>
          <w:tab w:val="left" w:pos="3119"/>
        </w:tabs>
        <w:spacing w:after="0" w:line="240" w:lineRule="auto"/>
        <w:jc w:val="both"/>
        <w:rPr>
          <w:rFonts w:ascii="Times New Roman" w:hAnsi="Times New Roman"/>
          <w:sz w:val="24"/>
          <w:szCs w:val="24"/>
        </w:rPr>
      </w:pPr>
    </w:p>
    <w:p w14:paraId="108264BC" w14:textId="77777777" w:rsidR="00B20CD7" w:rsidRDefault="00B20CD7" w:rsidP="00B20CD7">
      <w:pPr>
        <w:tabs>
          <w:tab w:val="left" w:pos="3119"/>
        </w:tabs>
        <w:spacing w:after="0" w:line="480" w:lineRule="auto"/>
        <w:jc w:val="both"/>
        <w:rPr>
          <w:rFonts w:ascii="Times New Roman" w:hAnsi="Times New Roman"/>
          <w:sz w:val="24"/>
          <w:szCs w:val="24"/>
        </w:rPr>
      </w:pPr>
      <w:r>
        <w:rPr>
          <w:rFonts w:ascii="Times New Roman" w:hAnsi="Times New Roman"/>
          <w:sz w:val="24"/>
          <w:szCs w:val="24"/>
        </w:rPr>
        <w:t>14 000 Kč</w:t>
      </w:r>
      <w:r>
        <w:rPr>
          <w:rFonts w:ascii="Times New Roman" w:hAnsi="Times New Roman"/>
          <w:sz w:val="24"/>
          <w:szCs w:val="24"/>
        </w:rPr>
        <w:tab/>
        <w:t>630 Kč</w:t>
      </w:r>
    </w:p>
    <w:p w14:paraId="755F2B74" w14:textId="77777777" w:rsidR="00B20CD7" w:rsidRDefault="00B20CD7" w:rsidP="00B20CD7">
      <w:pPr>
        <w:tabs>
          <w:tab w:val="left" w:pos="3119"/>
        </w:tabs>
        <w:spacing w:after="0" w:line="480" w:lineRule="auto"/>
        <w:jc w:val="both"/>
        <w:rPr>
          <w:rFonts w:ascii="Times New Roman" w:hAnsi="Times New Roman"/>
          <w:sz w:val="24"/>
          <w:szCs w:val="24"/>
        </w:rPr>
      </w:pPr>
      <w:r>
        <w:rPr>
          <w:rFonts w:ascii="Times New Roman" w:hAnsi="Times New Roman"/>
          <w:sz w:val="24"/>
          <w:szCs w:val="24"/>
        </w:rPr>
        <w:t>16 000 Kč</w:t>
      </w:r>
      <w:r>
        <w:rPr>
          <w:rFonts w:ascii="Times New Roman" w:hAnsi="Times New Roman"/>
          <w:sz w:val="24"/>
          <w:szCs w:val="24"/>
        </w:rPr>
        <w:tab/>
        <w:t>676 Kč</w:t>
      </w:r>
    </w:p>
    <w:p w14:paraId="5F12F2F5" w14:textId="77777777" w:rsidR="00B20CD7" w:rsidRDefault="00B20CD7" w:rsidP="00B20CD7">
      <w:pPr>
        <w:tabs>
          <w:tab w:val="left" w:pos="3119"/>
        </w:tabs>
        <w:spacing w:after="0" w:line="480" w:lineRule="auto"/>
        <w:jc w:val="both"/>
        <w:rPr>
          <w:rFonts w:ascii="Times New Roman" w:hAnsi="Times New Roman"/>
          <w:sz w:val="24"/>
          <w:szCs w:val="24"/>
        </w:rPr>
      </w:pPr>
      <w:r>
        <w:rPr>
          <w:rFonts w:ascii="Times New Roman" w:hAnsi="Times New Roman"/>
          <w:sz w:val="24"/>
          <w:szCs w:val="24"/>
        </w:rPr>
        <w:t>24 000 Kč</w:t>
      </w:r>
      <w:r>
        <w:rPr>
          <w:rFonts w:ascii="Times New Roman" w:hAnsi="Times New Roman"/>
          <w:sz w:val="24"/>
          <w:szCs w:val="24"/>
        </w:rPr>
        <w:tab/>
        <w:t>860 Kč</w:t>
      </w:r>
    </w:p>
    <w:p w14:paraId="74FF778B" w14:textId="77777777" w:rsidR="00B20CD7" w:rsidRDefault="00B20CD7" w:rsidP="00B20CD7">
      <w:pPr>
        <w:tabs>
          <w:tab w:val="left" w:pos="3119"/>
        </w:tabs>
        <w:spacing w:after="0" w:line="480" w:lineRule="auto"/>
        <w:jc w:val="both"/>
        <w:rPr>
          <w:rFonts w:ascii="Times New Roman" w:hAnsi="Times New Roman"/>
        </w:rPr>
      </w:pPr>
      <w:r>
        <w:rPr>
          <w:rFonts w:ascii="Times New Roman" w:hAnsi="Times New Roman"/>
        </w:rPr>
        <w:t>Zdroj:  MPSV</w:t>
      </w:r>
    </w:p>
    <w:p w14:paraId="079A07D6" w14:textId="77777777" w:rsidR="00B20CD7" w:rsidRDefault="00B20CD7" w:rsidP="00B20CD7">
      <w:pPr>
        <w:tabs>
          <w:tab w:val="left" w:pos="3119"/>
        </w:tabs>
        <w:spacing w:after="0" w:line="480" w:lineRule="auto"/>
        <w:jc w:val="both"/>
        <w:rPr>
          <w:rFonts w:ascii="Times New Roman" w:hAnsi="Times New Roman"/>
        </w:rPr>
      </w:pPr>
    </w:p>
    <w:p w14:paraId="3B2B456E" w14:textId="77777777" w:rsidR="00B20CD7" w:rsidRDefault="00B20CD7" w:rsidP="00B20CD7">
      <w:pPr>
        <w:tabs>
          <w:tab w:val="left" w:pos="3119"/>
        </w:tabs>
        <w:spacing w:after="0" w:line="360" w:lineRule="auto"/>
        <w:jc w:val="both"/>
        <w:rPr>
          <w:rFonts w:ascii="Times New Roman" w:hAnsi="Times New Roman"/>
          <w:b/>
          <w:bCs/>
          <w:sz w:val="28"/>
          <w:szCs w:val="28"/>
        </w:rPr>
      </w:pPr>
      <w:r>
        <w:rPr>
          <w:rFonts w:ascii="Times New Roman" w:hAnsi="Times New Roman"/>
          <w:b/>
          <w:bCs/>
          <w:sz w:val="28"/>
          <w:szCs w:val="28"/>
        </w:rPr>
        <w:t>Pravidla pro mimořádnou valorizaci</w:t>
      </w:r>
    </w:p>
    <w:p w14:paraId="061358A4" w14:textId="77777777" w:rsidR="00B20CD7" w:rsidRDefault="00B20CD7" w:rsidP="00B20CD7">
      <w:pPr>
        <w:tabs>
          <w:tab w:val="left" w:pos="3119"/>
        </w:tabs>
        <w:spacing w:after="0" w:line="360" w:lineRule="auto"/>
        <w:jc w:val="both"/>
        <w:rPr>
          <w:rFonts w:ascii="Times New Roman" w:hAnsi="Times New Roman"/>
          <w:b/>
          <w:bCs/>
          <w:sz w:val="28"/>
          <w:szCs w:val="28"/>
        </w:rPr>
      </w:pPr>
    </w:p>
    <w:p w14:paraId="2F3C5097" w14:textId="77777777" w:rsidR="00B20CD7" w:rsidRDefault="00B20CD7" w:rsidP="00B20CD7">
      <w:pPr>
        <w:tabs>
          <w:tab w:val="left" w:pos="3119"/>
        </w:tabs>
        <w:spacing w:after="0" w:line="240" w:lineRule="auto"/>
        <w:jc w:val="both"/>
        <w:rPr>
          <w:rFonts w:ascii="Times New Roman" w:hAnsi="Times New Roman"/>
          <w:sz w:val="28"/>
          <w:szCs w:val="28"/>
        </w:rPr>
      </w:pPr>
      <w:r>
        <w:rPr>
          <w:rFonts w:ascii="Times New Roman" w:hAnsi="Times New Roman"/>
          <w:sz w:val="28"/>
          <w:szCs w:val="28"/>
        </w:rPr>
        <w:t xml:space="preserve">     Penze by se měly navýšit o další mimořádnou valorizaci od června. Důchody se totiž v tomto případě zvyšují vždy v pátém měsíci následujícím po měsíci, v němž došlo k aktivaci. A k té došlo právě v lednu.</w:t>
      </w:r>
    </w:p>
    <w:p w14:paraId="37EC6F7F" w14:textId="77777777" w:rsidR="00B20CD7" w:rsidRDefault="00B20CD7" w:rsidP="00B20CD7">
      <w:pPr>
        <w:tabs>
          <w:tab w:val="left" w:pos="3119"/>
        </w:tabs>
        <w:spacing w:after="0" w:line="240" w:lineRule="auto"/>
        <w:jc w:val="both"/>
        <w:rPr>
          <w:rFonts w:ascii="Times New Roman" w:hAnsi="Times New Roman"/>
          <w:sz w:val="28"/>
          <w:szCs w:val="28"/>
        </w:rPr>
      </w:pPr>
    </w:p>
    <w:p w14:paraId="047E2F49" w14:textId="77777777" w:rsidR="00B20CD7" w:rsidRDefault="00B20CD7" w:rsidP="00B20CD7">
      <w:pPr>
        <w:tabs>
          <w:tab w:val="left" w:pos="3119"/>
        </w:tabs>
        <w:spacing w:after="0" w:line="240" w:lineRule="auto"/>
        <w:jc w:val="both"/>
        <w:rPr>
          <w:rFonts w:ascii="Times New Roman" w:hAnsi="Times New Roman"/>
          <w:sz w:val="28"/>
          <w:szCs w:val="28"/>
        </w:rPr>
      </w:pPr>
      <w:r>
        <w:rPr>
          <w:rFonts w:ascii="Times New Roman" w:hAnsi="Times New Roman"/>
          <w:sz w:val="28"/>
          <w:szCs w:val="28"/>
        </w:rPr>
        <w:t xml:space="preserve">     Mechanismus mimořádné valorizace se aktivuje růstem cen. Konkrétně se odvíjí od indexu spotřebitelských cen a výše životních nákladů domácností důchodců. Podmínky upravuje § 67 zákona o důchodovém pojištění, který by ale měl být podle rozhodnutí vlády novelizován.</w:t>
      </w:r>
    </w:p>
    <w:p w14:paraId="77E8B651" w14:textId="77777777" w:rsidR="00B20CD7" w:rsidRDefault="00B20CD7" w:rsidP="00B20CD7">
      <w:pPr>
        <w:tabs>
          <w:tab w:val="left" w:pos="3119"/>
        </w:tabs>
        <w:spacing w:after="0" w:line="240" w:lineRule="auto"/>
        <w:jc w:val="both"/>
        <w:rPr>
          <w:rFonts w:ascii="Times New Roman" w:hAnsi="Times New Roman"/>
          <w:sz w:val="28"/>
          <w:szCs w:val="28"/>
        </w:rPr>
      </w:pPr>
    </w:p>
    <w:p w14:paraId="35A74779" w14:textId="77777777" w:rsidR="00B20CD7" w:rsidRDefault="00B20CD7" w:rsidP="00B20CD7">
      <w:pPr>
        <w:tabs>
          <w:tab w:val="left" w:pos="3119"/>
        </w:tabs>
        <w:spacing w:after="0" w:line="240" w:lineRule="auto"/>
        <w:jc w:val="both"/>
        <w:rPr>
          <w:rFonts w:ascii="Times New Roman" w:hAnsi="Times New Roman"/>
          <w:sz w:val="28"/>
          <w:szCs w:val="28"/>
        </w:rPr>
      </w:pPr>
      <w:r>
        <w:rPr>
          <w:rFonts w:ascii="Times New Roman" w:hAnsi="Times New Roman"/>
          <w:sz w:val="28"/>
          <w:szCs w:val="28"/>
        </w:rPr>
        <w:t xml:space="preserve">     V lednu 2023 souhrnná inflace překonala hranici 5 % a v červnu tak má podle zákona proběhnout mimořádná valorizace důchodů.</w:t>
      </w:r>
    </w:p>
    <w:p w14:paraId="6D6DC525" w14:textId="77777777" w:rsidR="00B20CD7" w:rsidRDefault="00B20CD7" w:rsidP="00B20CD7">
      <w:pPr>
        <w:tabs>
          <w:tab w:val="left" w:pos="3119"/>
        </w:tabs>
        <w:spacing w:after="0" w:line="240" w:lineRule="auto"/>
        <w:jc w:val="both"/>
        <w:rPr>
          <w:rFonts w:ascii="Times New Roman" w:hAnsi="Times New Roman"/>
          <w:sz w:val="28"/>
          <w:szCs w:val="28"/>
        </w:rPr>
      </w:pPr>
    </w:p>
    <w:p w14:paraId="273114A1" w14:textId="16B9EDF8" w:rsidR="00B20CD7" w:rsidRDefault="00B20CD7" w:rsidP="00B20CD7">
      <w:pPr>
        <w:tabs>
          <w:tab w:val="left" w:pos="3119"/>
        </w:tabs>
        <w:spacing w:after="0" w:line="240" w:lineRule="auto"/>
        <w:jc w:val="both"/>
      </w:pPr>
      <w:r>
        <w:rPr>
          <w:rFonts w:ascii="Times New Roman" w:hAnsi="Times New Roman"/>
          <w:sz w:val="28"/>
          <w:szCs w:val="28"/>
        </w:rPr>
        <w:t xml:space="preserve">     Dle původního postupu výpočtu pro mimořádnou valorizaci v souladu s dosud platným zákonem měly důchody v červnu navyšovat o 11,5 %.</w:t>
      </w:r>
      <w:r w:rsidR="000A3A5F">
        <w:rPr>
          <w:rFonts w:ascii="Times New Roman" w:hAnsi="Times New Roman"/>
          <w:sz w:val="28"/>
          <w:szCs w:val="28"/>
        </w:rPr>
        <w:t xml:space="preserve"> </w:t>
      </w:r>
      <w:r>
        <w:rPr>
          <w:rFonts w:ascii="Times New Roman" w:hAnsi="Times New Roman"/>
          <w:sz w:val="28"/>
          <w:szCs w:val="28"/>
        </w:rPr>
        <w:t>Zásluhový</w:t>
      </w:r>
      <w:r w:rsidR="000A3A5F">
        <w:rPr>
          <w:rFonts w:ascii="Times New Roman" w:hAnsi="Times New Roman"/>
          <w:sz w:val="28"/>
          <w:szCs w:val="28"/>
        </w:rPr>
        <w:t xml:space="preserve"> </w:t>
      </w:r>
      <w:r>
        <w:rPr>
          <w:rFonts w:ascii="Times New Roman" w:hAnsi="Times New Roman"/>
          <w:sz w:val="28"/>
          <w:szCs w:val="28"/>
        </w:rPr>
        <w:t>podíl penzí by se měl zvýšit kvůli růstu cen za období od loňského července do letošního ledna u průměrného důchodu o 1 770 Kč měsíčně.</w:t>
      </w:r>
      <w:r>
        <w:rPr>
          <w:rFonts w:ascii="Times New Roman" w:hAnsi="Times New Roman"/>
          <w:sz w:val="24"/>
          <w:szCs w:val="24"/>
        </w:rPr>
        <w:tab/>
      </w:r>
    </w:p>
    <w:p w14:paraId="20F12574" w14:textId="77777777" w:rsidR="00B20CD7" w:rsidRDefault="00B20CD7" w:rsidP="00B20CD7">
      <w:pPr>
        <w:tabs>
          <w:tab w:val="left" w:pos="3119"/>
        </w:tabs>
        <w:spacing w:after="0" w:line="240" w:lineRule="auto"/>
        <w:jc w:val="both"/>
        <w:rPr>
          <w:rFonts w:ascii="Times New Roman" w:hAnsi="Times New Roman"/>
          <w:sz w:val="24"/>
          <w:szCs w:val="24"/>
        </w:rPr>
      </w:pPr>
    </w:p>
    <w:p w14:paraId="5E36991F" w14:textId="77777777" w:rsidR="00B20CD7" w:rsidRDefault="00B20CD7" w:rsidP="00B20CD7">
      <w:pPr>
        <w:tabs>
          <w:tab w:val="left" w:pos="3119"/>
        </w:tabs>
        <w:spacing w:after="0" w:line="240" w:lineRule="auto"/>
        <w:jc w:val="both"/>
      </w:pPr>
      <w:r>
        <w:rPr>
          <w:rFonts w:ascii="Times New Roman" w:hAnsi="Times New Roman"/>
          <w:sz w:val="28"/>
          <w:szCs w:val="28"/>
        </w:rPr>
        <w:t xml:space="preserve">     Vláda ovšem chce, jak jsme uvedli výše, průměrný měsíční důchod zvýšit pouze o 760 Kč, čímž by připravila jeho příjemce průměrně o více než 1000 Kč měsíčně.</w:t>
      </w:r>
    </w:p>
    <w:p w14:paraId="6F9D2D20" w14:textId="77777777" w:rsidR="00B20CD7" w:rsidRDefault="00B20CD7" w:rsidP="00B20CD7">
      <w:pPr>
        <w:spacing w:after="0" w:line="240" w:lineRule="auto"/>
        <w:jc w:val="both"/>
        <w:rPr>
          <w:rFonts w:ascii="Times New Roman" w:hAnsi="Times New Roman"/>
          <w:sz w:val="28"/>
          <w:szCs w:val="28"/>
        </w:rPr>
      </w:pPr>
    </w:p>
    <w:p w14:paraId="7BD90FEB" w14:textId="77777777" w:rsidR="00B20CD7" w:rsidRDefault="00B20CD7" w:rsidP="00B20CD7">
      <w:pPr>
        <w:spacing w:after="0" w:line="240" w:lineRule="auto"/>
        <w:jc w:val="both"/>
        <w:rPr>
          <w:rFonts w:ascii="Times New Roman" w:hAnsi="Times New Roman"/>
          <w:sz w:val="28"/>
          <w:szCs w:val="28"/>
        </w:rPr>
      </w:pPr>
    </w:p>
    <w:p w14:paraId="5144AEC5"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b/>
          <w:bCs/>
          <w:sz w:val="28"/>
          <w:szCs w:val="28"/>
        </w:rPr>
        <w:t>Za jakých podmínek je možné valorizační mechanismus nyní upravit</w:t>
      </w:r>
    </w:p>
    <w:p w14:paraId="52F193E8" w14:textId="77777777" w:rsidR="00B20CD7" w:rsidRDefault="00B20CD7" w:rsidP="00B20CD7">
      <w:pPr>
        <w:spacing w:after="0" w:line="240" w:lineRule="auto"/>
        <w:jc w:val="both"/>
        <w:rPr>
          <w:rFonts w:ascii="Times New Roman" w:hAnsi="Times New Roman"/>
          <w:b/>
          <w:bCs/>
          <w:sz w:val="28"/>
          <w:szCs w:val="28"/>
        </w:rPr>
      </w:pPr>
    </w:p>
    <w:p w14:paraId="18C40B0B" w14:textId="20DC6B81" w:rsidR="00B20CD7" w:rsidRDefault="00B20CD7" w:rsidP="00B20CD7">
      <w:pPr>
        <w:spacing w:after="0" w:line="240" w:lineRule="auto"/>
        <w:jc w:val="both"/>
      </w:pPr>
      <w:r>
        <w:rPr>
          <w:rFonts w:ascii="Times New Roman" w:hAnsi="Times New Roman"/>
          <w:sz w:val="28"/>
          <w:szCs w:val="28"/>
        </w:rPr>
        <w:t xml:space="preserve">     Aby bylo možné valorizaci v uvedené podobě provést, je nutné změnit zákon o důchodovém pojištění a účinnosti musí nabýt do 22. března</w:t>
      </w:r>
      <w:r>
        <w:rPr>
          <w:rFonts w:ascii="Times New Roman" w:hAnsi="Times New Roman"/>
          <w:b/>
          <w:bCs/>
          <w:sz w:val="28"/>
          <w:szCs w:val="28"/>
        </w:rPr>
        <w:t xml:space="preserve">. </w:t>
      </w:r>
      <w:r>
        <w:rPr>
          <w:rFonts w:ascii="Times New Roman" w:hAnsi="Times New Roman"/>
          <w:sz w:val="28"/>
          <w:szCs w:val="28"/>
        </w:rPr>
        <w:t xml:space="preserve">Vzhledem k časové nouzi vláda využila </w:t>
      </w:r>
      <w:r>
        <w:rPr>
          <w:rFonts w:ascii="Times New Roman" w:hAnsi="Times New Roman"/>
          <w:b/>
          <w:bCs/>
          <w:sz w:val="28"/>
          <w:szCs w:val="28"/>
        </w:rPr>
        <w:t xml:space="preserve">stavu legislativní nouze. </w:t>
      </w:r>
      <w:r>
        <w:rPr>
          <w:rFonts w:ascii="Times New Roman" w:hAnsi="Times New Roman"/>
          <w:sz w:val="28"/>
          <w:szCs w:val="28"/>
        </w:rPr>
        <w:t>Pro použití stavu legislativní nouze jsou přesně definované důvody. A právě o naplnění těchto důvodů existují mezi právníky, a zejména ústavními právníky</w:t>
      </w:r>
      <w:r w:rsidR="00B259B1">
        <w:rPr>
          <w:rFonts w:ascii="Times New Roman" w:hAnsi="Times New Roman"/>
          <w:sz w:val="28"/>
          <w:szCs w:val="28"/>
        </w:rPr>
        <w:t>,</w:t>
      </w:r>
      <w:r>
        <w:rPr>
          <w:rFonts w:ascii="Times New Roman" w:hAnsi="Times New Roman"/>
          <w:sz w:val="28"/>
          <w:szCs w:val="28"/>
        </w:rPr>
        <w:t xml:space="preserve"> určité pochybnosti.</w:t>
      </w:r>
    </w:p>
    <w:p w14:paraId="33E85DB8" w14:textId="35631BAC" w:rsidR="00B20CD7" w:rsidRDefault="00B20CD7" w:rsidP="00B20CD7">
      <w:pPr>
        <w:spacing w:after="0" w:line="240" w:lineRule="auto"/>
        <w:jc w:val="both"/>
        <w:rPr>
          <w:rFonts w:ascii="Times New Roman" w:hAnsi="Times New Roman"/>
          <w:sz w:val="28"/>
          <w:szCs w:val="28"/>
        </w:rPr>
      </w:pPr>
    </w:p>
    <w:p w14:paraId="36296D87" w14:textId="6E5B97ED" w:rsidR="00B20CD7" w:rsidRDefault="00B20CD7" w:rsidP="00B20CD7">
      <w:pPr>
        <w:spacing w:after="0" w:line="240" w:lineRule="auto"/>
        <w:jc w:val="both"/>
        <w:rPr>
          <w:rFonts w:ascii="Times New Roman" w:hAnsi="Times New Roman"/>
          <w:sz w:val="28"/>
          <w:szCs w:val="28"/>
        </w:rPr>
      </w:pPr>
    </w:p>
    <w:p w14:paraId="13CBA3DA" w14:textId="06598D6F" w:rsidR="00B20CD7" w:rsidRDefault="00B20CD7" w:rsidP="00B20CD7">
      <w:pPr>
        <w:spacing w:after="0" w:line="240" w:lineRule="auto"/>
        <w:jc w:val="both"/>
        <w:rPr>
          <w:rFonts w:ascii="Times New Roman" w:hAnsi="Times New Roman"/>
          <w:sz w:val="28"/>
          <w:szCs w:val="28"/>
        </w:rPr>
      </w:pPr>
    </w:p>
    <w:p w14:paraId="34938762" w14:textId="77777777" w:rsidR="00B20CD7" w:rsidRDefault="00B20CD7" w:rsidP="00B20CD7">
      <w:pPr>
        <w:spacing w:after="0" w:line="240" w:lineRule="auto"/>
        <w:jc w:val="both"/>
        <w:rPr>
          <w:rFonts w:ascii="Times New Roman" w:hAnsi="Times New Roman"/>
          <w:sz w:val="28"/>
          <w:szCs w:val="28"/>
        </w:rPr>
      </w:pPr>
    </w:p>
    <w:p w14:paraId="74602293" w14:textId="77777777" w:rsidR="00B20CD7" w:rsidRDefault="00B20CD7" w:rsidP="00B20CD7">
      <w:pPr>
        <w:spacing w:after="0" w:line="240" w:lineRule="auto"/>
        <w:jc w:val="both"/>
        <w:rPr>
          <w:rFonts w:ascii="Times New Roman" w:hAnsi="Times New Roman"/>
          <w:b/>
          <w:bCs/>
          <w:sz w:val="28"/>
          <w:szCs w:val="28"/>
        </w:rPr>
      </w:pPr>
      <w:r>
        <w:rPr>
          <w:rFonts w:ascii="Times New Roman" w:hAnsi="Times New Roman"/>
          <w:b/>
          <w:bCs/>
          <w:sz w:val="28"/>
          <w:szCs w:val="28"/>
        </w:rPr>
        <w:t>Harmonogram schvalování</w:t>
      </w:r>
    </w:p>
    <w:p w14:paraId="271B4D3A" w14:textId="77777777" w:rsidR="00B20CD7" w:rsidRDefault="00B20CD7" w:rsidP="00B20CD7">
      <w:pPr>
        <w:spacing w:after="0" w:line="240" w:lineRule="auto"/>
        <w:jc w:val="both"/>
        <w:rPr>
          <w:rFonts w:ascii="Times New Roman" w:hAnsi="Times New Roman"/>
          <w:b/>
          <w:bCs/>
          <w:sz w:val="28"/>
          <w:szCs w:val="28"/>
        </w:rPr>
      </w:pPr>
    </w:p>
    <w:p w14:paraId="5D6E6C3B" w14:textId="431506E2"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Než začne zákon na omezení mimořádné valorizace platit, budou následovat tyto kroky:</w:t>
      </w:r>
    </w:p>
    <w:p w14:paraId="703AFC2E" w14:textId="77777777" w:rsidR="00B20CD7" w:rsidRDefault="00B20CD7" w:rsidP="00B20CD7">
      <w:pPr>
        <w:spacing w:after="0" w:line="240" w:lineRule="auto"/>
        <w:jc w:val="both"/>
        <w:rPr>
          <w:rFonts w:ascii="Times New Roman" w:hAnsi="Times New Roman"/>
          <w:sz w:val="28"/>
          <w:szCs w:val="28"/>
        </w:rPr>
      </w:pPr>
    </w:p>
    <w:p w14:paraId="21E96E5E" w14:textId="77777777" w:rsidR="00B20CD7" w:rsidRDefault="00B20CD7">
      <w:pPr>
        <w:pStyle w:val="Odstavecseseznamem"/>
        <w:numPr>
          <w:ilvl w:val="0"/>
          <w:numId w:val="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Vláda již návrh zákona schválila a 28. února začne mimořádná schůze poslanců. Při stavu legislativní nouze se přeskakuje první čtení a návrh rovnou začnou řešit výbory, které mají omezenou lhůtu pro projednání. Omezit lze také řečnickou dobu poslanců na 5 minut a třetí čtení se může konat hned po dokončení toho druhého. To může velmi urychlit schválení zákona.</w:t>
      </w:r>
    </w:p>
    <w:p w14:paraId="133BD728" w14:textId="77777777" w:rsidR="00B20CD7" w:rsidRDefault="00B20CD7">
      <w:pPr>
        <w:pStyle w:val="Odstavecseseznamem"/>
        <w:numPr>
          <w:ilvl w:val="0"/>
          <w:numId w:val="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Následně poputuje návrh do Senátu. Senátoři mohou návrh schválit, odmítnout nebo se jím nezabývat. V případě odmítnutí musí poslanci na další schůzi Senát přehlasovat.</w:t>
      </w:r>
    </w:p>
    <w:p w14:paraId="79B9C62F" w14:textId="77777777" w:rsidR="00B20CD7" w:rsidRDefault="00B20CD7">
      <w:pPr>
        <w:pStyle w:val="Odstavecseseznamem"/>
        <w:numPr>
          <w:ilvl w:val="0"/>
          <w:numId w:val="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 schválení Senátem nebo přehlasování Senátu putuje návrh k prezidentovi. Ten může zákon podepsat, nebo ho vrátit (vetovat) do 15 dnů. Poslanci pak mohou veto přehlasovat, ale nejdříve za 10 dnů.</w:t>
      </w:r>
    </w:p>
    <w:p w14:paraId="66F5032A" w14:textId="77777777" w:rsidR="00B20CD7" w:rsidRDefault="00B20CD7">
      <w:pPr>
        <w:pStyle w:val="Odstavecseseznamem"/>
        <w:numPr>
          <w:ilvl w:val="0"/>
          <w:numId w:val="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Aby bylo vše ústavně v pořádku, je nutné, aby schválený zákon vyšel ve sbírce zákonů do 22. března, tedy před termínem, kdy musí vláda schválit nařízení o mimořádné valorizaci.</w:t>
      </w:r>
    </w:p>
    <w:p w14:paraId="60875978" w14:textId="77777777" w:rsidR="00B20CD7" w:rsidRDefault="00B20CD7">
      <w:pPr>
        <w:pStyle w:val="Odstavecseseznamem"/>
        <w:numPr>
          <w:ilvl w:val="0"/>
          <w:numId w:val="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 případě schválení zákona už hnutí ANO avizovalo, že se obrátí na Ústavní soud. Ten může zákon „posvětit“ nebo zrušit, pokud ho shledá neústavním. V takovém případě by se pak musela valorizace zpětně doplatit. Jednání Ústavního soudu může trvat i delší dobu a není jisté, že by bylo rozhodnuto už v roce 2023.</w:t>
      </w:r>
    </w:p>
    <w:p w14:paraId="43802A0F" w14:textId="77777777" w:rsidR="00B20CD7" w:rsidRDefault="00B20CD7" w:rsidP="00B20CD7">
      <w:pPr>
        <w:spacing w:after="0" w:line="240" w:lineRule="auto"/>
        <w:jc w:val="both"/>
        <w:rPr>
          <w:rFonts w:ascii="Times New Roman" w:hAnsi="Times New Roman"/>
          <w:sz w:val="28"/>
          <w:szCs w:val="28"/>
        </w:rPr>
      </w:pPr>
    </w:p>
    <w:p w14:paraId="26DA56A5"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 xml:space="preserve">     Můžeme připomenout, že už před lety podobný postup Ústavní soud odmítl. Proto nyní legislativci hledají cestu, aby vláda i parlament to omezení valorizace provedly legálně.</w:t>
      </w:r>
    </w:p>
    <w:p w14:paraId="213ABF93" w14:textId="77777777" w:rsidR="00B20CD7" w:rsidRDefault="00B20CD7" w:rsidP="00B20CD7">
      <w:pPr>
        <w:spacing w:after="0" w:line="240" w:lineRule="auto"/>
        <w:jc w:val="both"/>
        <w:rPr>
          <w:rFonts w:ascii="Times New Roman" w:hAnsi="Times New Roman"/>
          <w:sz w:val="28"/>
          <w:szCs w:val="28"/>
        </w:rPr>
      </w:pPr>
    </w:p>
    <w:p w14:paraId="65D436C1" w14:textId="77777777" w:rsidR="00B20CD7" w:rsidRDefault="00B20CD7" w:rsidP="00B20CD7">
      <w:pPr>
        <w:spacing w:after="0" w:line="240" w:lineRule="auto"/>
        <w:jc w:val="both"/>
        <w:rPr>
          <w:rFonts w:ascii="Times New Roman" w:hAnsi="Times New Roman"/>
          <w:sz w:val="28"/>
          <w:szCs w:val="28"/>
        </w:rPr>
      </w:pPr>
      <w:r>
        <w:rPr>
          <w:rFonts w:ascii="Times New Roman" w:hAnsi="Times New Roman"/>
          <w:sz w:val="28"/>
          <w:szCs w:val="28"/>
        </w:rPr>
        <w:t>Zdroj: Měšec.cz</w:t>
      </w:r>
    </w:p>
    <w:p w14:paraId="1945677A" w14:textId="77777777" w:rsidR="00B20CD7" w:rsidRDefault="00B20CD7" w:rsidP="00B20CD7">
      <w:pPr>
        <w:spacing w:after="0" w:line="240" w:lineRule="auto"/>
        <w:jc w:val="both"/>
      </w:pPr>
      <w:r>
        <w:rPr>
          <w:rFonts w:ascii="Times New Roman" w:hAnsi="Times New Roman"/>
          <w:sz w:val="28"/>
          <w:szCs w:val="28"/>
        </w:rPr>
        <w:t xml:space="preserve">           Seznam.cz</w:t>
      </w:r>
    </w:p>
    <w:p w14:paraId="6A7B6DD1" w14:textId="77777777"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7B34B259" w14:textId="1ABD8CF3"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74D511A7" w14:textId="2D132988"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532D159B" w14:textId="03A2B4ED"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1403A4DE" w14:textId="6AD89809"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124D84BD" w14:textId="42E9F6B0"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24A9A856" w14:textId="1BABC263"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274D0CF5" w14:textId="51F6E74C"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081435B7" w14:textId="0A5D5E90"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3B016CD1" w14:textId="40B851BC"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7A2481E5" w14:textId="65981DE8"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17C046E5" w14:textId="466C6B19"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4683CF4F" w14:textId="77777777" w:rsidR="005B324B" w:rsidRDefault="005B324B" w:rsidP="005B324B">
      <w:pPr>
        <w:spacing w:after="0" w:line="240" w:lineRule="auto"/>
        <w:jc w:val="center"/>
        <w:rPr>
          <w:rFonts w:ascii="Times New Roman" w:hAnsi="Times New Roman"/>
          <w:b/>
          <w:bCs/>
          <w:sz w:val="28"/>
          <w:szCs w:val="28"/>
        </w:rPr>
      </w:pPr>
      <w:r>
        <w:rPr>
          <w:rFonts w:ascii="Times New Roman" w:hAnsi="Times New Roman"/>
          <w:b/>
          <w:bCs/>
          <w:sz w:val="28"/>
          <w:szCs w:val="28"/>
        </w:rPr>
        <w:t>VÝVOJ SPOTŘEBITELSKÝCH CEN V LEDNU 2023</w:t>
      </w:r>
    </w:p>
    <w:p w14:paraId="49B4DF6B" w14:textId="77777777" w:rsidR="005B324B" w:rsidRDefault="005B324B" w:rsidP="005B324B">
      <w:pPr>
        <w:spacing w:after="0" w:line="240" w:lineRule="auto"/>
        <w:jc w:val="center"/>
        <w:rPr>
          <w:rFonts w:ascii="Times New Roman" w:hAnsi="Times New Roman"/>
          <w:sz w:val="28"/>
          <w:szCs w:val="28"/>
        </w:rPr>
      </w:pPr>
      <w:r>
        <w:rPr>
          <w:rFonts w:ascii="Times New Roman" w:hAnsi="Times New Roman"/>
          <w:sz w:val="28"/>
          <w:szCs w:val="28"/>
        </w:rPr>
        <w:t xml:space="preserve">  </w:t>
      </w:r>
    </w:p>
    <w:p w14:paraId="3AEBDDEB" w14:textId="77777777" w:rsidR="005B324B" w:rsidRDefault="005B324B" w:rsidP="005B324B">
      <w:pPr>
        <w:spacing w:after="0" w:line="240" w:lineRule="auto"/>
        <w:jc w:val="center"/>
        <w:rPr>
          <w:rFonts w:ascii="Times New Roman" w:hAnsi="Times New Roman"/>
          <w:sz w:val="28"/>
          <w:szCs w:val="28"/>
        </w:rPr>
      </w:pPr>
    </w:p>
    <w:p w14:paraId="05AD563E" w14:textId="77777777" w:rsidR="005B324B" w:rsidRDefault="005B324B" w:rsidP="005B324B">
      <w:pPr>
        <w:spacing w:after="0" w:line="240" w:lineRule="auto"/>
        <w:jc w:val="center"/>
        <w:rPr>
          <w:rFonts w:ascii="Times New Roman" w:hAnsi="Times New Roman"/>
          <w:b/>
          <w:bCs/>
          <w:sz w:val="28"/>
          <w:szCs w:val="28"/>
        </w:rPr>
      </w:pPr>
    </w:p>
    <w:p w14:paraId="65D24224" w14:textId="77777777" w:rsidR="005B324B" w:rsidRDefault="005B324B" w:rsidP="005B324B">
      <w:pPr>
        <w:spacing w:after="0" w:line="240" w:lineRule="auto"/>
        <w:jc w:val="both"/>
        <w:rPr>
          <w:rFonts w:ascii="Times New Roman" w:hAnsi="Times New Roman"/>
          <w:b/>
          <w:bCs/>
          <w:sz w:val="28"/>
          <w:szCs w:val="28"/>
        </w:rPr>
      </w:pPr>
      <w:r>
        <w:rPr>
          <w:rFonts w:ascii="Times New Roman" w:hAnsi="Times New Roman"/>
          <w:b/>
          <w:bCs/>
          <w:sz w:val="28"/>
          <w:szCs w:val="28"/>
        </w:rPr>
        <w:t>Spotřebitelské ceny meziměsíčně vzrostly o 6,0 %. Tento vývoj byl ovlivněn zejména vyššími cenami v oddíle bydlení. Meziročně vzrostly spotřebitelské ceny v lednu o 17,5 %, což bylo o 1,7 procentního bodu více než v prosinci.</w:t>
      </w:r>
    </w:p>
    <w:p w14:paraId="4E405311" w14:textId="77777777" w:rsidR="005B324B" w:rsidRDefault="005B324B" w:rsidP="005B324B">
      <w:pPr>
        <w:spacing w:after="0" w:line="240" w:lineRule="auto"/>
        <w:jc w:val="both"/>
        <w:rPr>
          <w:rFonts w:ascii="Times New Roman" w:hAnsi="Times New Roman"/>
          <w:b/>
          <w:bCs/>
          <w:sz w:val="28"/>
          <w:szCs w:val="28"/>
        </w:rPr>
      </w:pPr>
    </w:p>
    <w:p w14:paraId="14BF93E9" w14:textId="77777777" w:rsidR="005B324B" w:rsidRDefault="005B324B" w:rsidP="005B324B">
      <w:pPr>
        <w:spacing w:after="0" w:line="240" w:lineRule="auto"/>
        <w:jc w:val="both"/>
        <w:rPr>
          <w:rFonts w:ascii="Times New Roman" w:hAnsi="Times New Roman"/>
          <w:b/>
          <w:bCs/>
          <w:sz w:val="28"/>
          <w:szCs w:val="28"/>
        </w:rPr>
      </w:pPr>
    </w:p>
    <w:p w14:paraId="149A183B" w14:textId="77777777" w:rsidR="005B324B" w:rsidRDefault="005B324B" w:rsidP="005B324B">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76A046F4" w14:textId="77777777" w:rsidR="005B324B" w:rsidRDefault="005B324B" w:rsidP="005B324B">
      <w:pPr>
        <w:spacing w:after="0" w:line="240" w:lineRule="auto"/>
        <w:jc w:val="both"/>
        <w:rPr>
          <w:rFonts w:ascii="Times New Roman" w:hAnsi="Times New Roman"/>
          <w:b/>
          <w:bCs/>
          <w:sz w:val="28"/>
          <w:szCs w:val="28"/>
        </w:rPr>
      </w:pPr>
    </w:p>
    <w:p w14:paraId="7DCEEF54"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Meziměsíčně vzrostly spotřebitelské ceny v lednu o 6,0 %. Výrazný růst cen v oddíle bydlení byl z velké části ovlivněn skončením Úsporného tarifu, kdy cena elektřiny oproti prosinci vzrostla o 139,8 %. Ceny tepla a teplé vody byly vyšší o 23,5 %, stočného o 30,3 %, vodného o 16,3 %, zemního plynu o 2,2 % a nájemného z bytu o 1,1 %. V oddíle potraviny a nealkoholické nápoje se zvýšily především ceny nealkoholických nápojů o 7,6 %, ovoce o 9,8 %, zeleniny o 7,3 %, vepřového masa o 7,5 %, sýrů a tvarohů o 3,9 %, pekárenských výrobků a obilovin o 1,5 % a vajec o 8,6 %. Meziměsíční růst cen v oddíle alkoholické nápoje, tabák byl ovlivněn vyššími cenami lihovin o 9,2 %, piva o 8,9 %. V oddíle rekreace a kultura vzrostly ceny dovolených s komplexními službami o 11,2 % a v oddíle ostatní zboží a služby ceny výrobků a služeb pro osobní péči o 2,5 %. Naopak nižší než v prosinci byly ceny v oddíle doprava, kde klesly ceny pohonných hmot a olejů o 1,7 % a ceny automobilů o 1,1 %. Z potravin byly nižší zejména ceny másla o 7,2 % a ceny polotučného trvanlivého mléka o 7,1 %.</w:t>
      </w:r>
    </w:p>
    <w:p w14:paraId="06C070EA" w14:textId="77777777" w:rsidR="005B324B" w:rsidRDefault="005B324B" w:rsidP="005B324B">
      <w:pPr>
        <w:spacing w:after="0" w:line="240" w:lineRule="auto"/>
        <w:jc w:val="both"/>
        <w:rPr>
          <w:rFonts w:ascii="Times New Roman" w:hAnsi="Times New Roman"/>
          <w:sz w:val="28"/>
          <w:szCs w:val="28"/>
        </w:rPr>
      </w:pPr>
    </w:p>
    <w:p w14:paraId="1FB87D2D"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8,7 % a ceny služeb o 1,9 %.</w:t>
      </w:r>
    </w:p>
    <w:p w14:paraId="03A6FBB9" w14:textId="77777777" w:rsidR="005B324B" w:rsidRDefault="005B324B" w:rsidP="005B324B">
      <w:pPr>
        <w:spacing w:after="0" w:line="240" w:lineRule="auto"/>
        <w:jc w:val="both"/>
        <w:rPr>
          <w:rFonts w:ascii="Times New Roman" w:hAnsi="Times New Roman"/>
          <w:sz w:val="28"/>
          <w:szCs w:val="28"/>
        </w:rPr>
      </w:pPr>
    </w:p>
    <w:p w14:paraId="3813898D" w14:textId="77777777" w:rsidR="005B324B" w:rsidRDefault="005B324B" w:rsidP="005B324B">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6090B98B" w14:textId="77777777" w:rsidR="005B324B" w:rsidRDefault="005B324B" w:rsidP="005B324B">
      <w:pPr>
        <w:spacing w:after="0" w:line="240" w:lineRule="auto"/>
        <w:jc w:val="both"/>
        <w:rPr>
          <w:rFonts w:ascii="Times New Roman" w:hAnsi="Times New Roman"/>
          <w:b/>
          <w:bCs/>
          <w:sz w:val="28"/>
          <w:szCs w:val="28"/>
        </w:rPr>
      </w:pPr>
    </w:p>
    <w:p w14:paraId="2B2AE2BD"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Meziročně vzrostly spotřebitelské  ceny v lednu o 17,5 %, což bylo o 1,7 procentního bodu více než v prosinci. Toto zrychlení meziročního cenového růstu bylo ovlivněno zejména cenami v oddíle bydlení. Ceny elektřiny přešly z prosincového poklesu o 21,2 % v růst o 36,4 % v lednu. Ceny vodného zrychlily svůj růst na 16,3 % (v prosinci 5,3 %), stočného na 30,3 % (v prosinci 6,4 %) a tepla a teplé vody na 44,7 % (v prosinci 28,8 %). Ceny zemního plynu zmírnily svůj růst na 87,0 % (v prosinci 140,2 %). </w:t>
      </w:r>
    </w:p>
    <w:p w14:paraId="27492CF3" w14:textId="77777777" w:rsidR="005B324B" w:rsidRDefault="005B324B" w:rsidP="005B324B">
      <w:pPr>
        <w:spacing w:after="0" w:line="240" w:lineRule="auto"/>
        <w:jc w:val="both"/>
        <w:rPr>
          <w:rFonts w:ascii="Times New Roman" w:hAnsi="Times New Roman"/>
          <w:sz w:val="28"/>
          <w:szCs w:val="28"/>
        </w:rPr>
      </w:pPr>
    </w:p>
    <w:p w14:paraId="3D4E3A46" w14:textId="77777777" w:rsidR="005B324B" w:rsidRDefault="005B324B" w:rsidP="005B324B">
      <w:pPr>
        <w:spacing w:after="0" w:line="240" w:lineRule="auto"/>
        <w:jc w:val="both"/>
      </w:pPr>
      <w:r>
        <w:rPr>
          <w:rFonts w:ascii="Times New Roman" w:hAnsi="Times New Roman"/>
          <w:sz w:val="28"/>
          <w:szCs w:val="28"/>
        </w:rPr>
        <w:t xml:space="preserve">     Na meziroční </w:t>
      </w:r>
      <w:r>
        <w:rPr>
          <w:rFonts w:ascii="Times New Roman" w:hAnsi="Times New Roman"/>
          <w:b/>
          <w:bCs/>
          <w:sz w:val="28"/>
          <w:szCs w:val="28"/>
        </w:rPr>
        <w:t xml:space="preserve">růst cenové hladiny </w:t>
      </w:r>
      <w:r>
        <w:rPr>
          <w:rFonts w:ascii="Times New Roman" w:hAnsi="Times New Roman"/>
          <w:sz w:val="28"/>
          <w:szCs w:val="28"/>
        </w:rPr>
        <w:t xml:space="preserve">měly v lednu největší vliv ceny v oddíle bydlení, kde kromě nákladů vlastnického bydlení vzrostly ceny nájemného z bytu o 6,1 %, výrobků a služeb pro běžnou údržbu bytu o 18,6 % a tuhých paliv o 58,1 %. </w:t>
      </w:r>
      <w:r>
        <w:rPr>
          <w:rFonts w:ascii="Times New Roman" w:hAnsi="Times New Roman"/>
          <w:sz w:val="28"/>
          <w:szCs w:val="28"/>
        </w:rPr>
        <w:lastRenderedPageBreak/>
        <w:t>Další v pořadí vlivu byly ceny v oddíle potraviny a nealkoholické nápoje, kde byly vyšší zejména ceny rýže o 35,1 %, mouky o 44,2 %, vepřového masa o 36,8 %, drůbežího masa o 32,4 %, polotučného trvanlivého mléka o 39,5 %, vajec o 85,0 %, olejů a tuků o 31,5 % a cukru o 84,7 %. V oddíle stravování a ubytování byly vyšší ceny stravovacích služeb o 23,8 % a ceny ubytovacích služeb o 19,9 %. V oddíle rekreace a kultura vzrostly ceny dovolených s komplexními službami o 19,1 %.</w:t>
      </w:r>
    </w:p>
    <w:p w14:paraId="7D1E5AA7" w14:textId="77777777" w:rsidR="005B324B" w:rsidRDefault="005B324B" w:rsidP="005B324B">
      <w:pPr>
        <w:spacing w:after="0" w:line="240" w:lineRule="auto"/>
        <w:jc w:val="both"/>
        <w:rPr>
          <w:rFonts w:ascii="Times New Roman" w:hAnsi="Times New Roman"/>
          <w:sz w:val="28"/>
          <w:szCs w:val="28"/>
        </w:rPr>
      </w:pPr>
    </w:p>
    <w:p w14:paraId="1088C6F6"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Náklady vlastnického bydlení (imputované nájemné) se zvýšily o 9,1 % (v prosinci o 10,9 %) zejména v důsledku růstu cen stavebních materiálů a cen stavebních prací. Úhrnný index spotřebitelských cen bez započtení nákladů vlastnického bydlení byl 118,7 %.</w:t>
      </w:r>
    </w:p>
    <w:p w14:paraId="6A457C71" w14:textId="77777777" w:rsidR="005B324B" w:rsidRDefault="005B324B" w:rsidP="005B324B">
      <w:pPr>
        <w:spacing w:after="0" w:line="240" w:lineRule="auto"/>
        <w:jc w:val="both"/>
        <w:rPr>
          <w:rFonts w:ascii="Times New Roman" w:hAnsi="Times New Roman"/>
          <w:sz w:val="28"/>
          <w:szCs w:val="28"/>
        </w:rPr>
      </w:pPr>
    </w:p>
    <w:p w14:paraId="06C3FA48"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20,8 % a ceny služeb o 12,2 %.</w:t>
      </w:r>
    </w:p>
    <w:p w14:paraId="27655FF8" w14:textId="77777777" w:rsidR="005B324B" w:rsidRDefault="005B324B" w:rsidP="005B324B">
      <w:pPr>
        <w:spacing w:after="0" w:line="240" w:lineRule="auto"/>
        <w:jc w:val="both"/>
        <w:rPr>
          <w:rFonts w:ascii="Times New Roman" w:hAnsi="Times New Roman"/>
          <w:sz w:val="28"/>
          <w:szCs w:val="28"/>
        </w:rPr>
      </w:pPr>
    </w:p>
    <w:p w14:paraId="771F6F54" w14:textId="18B5EFD5"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Podle propočtů ČSÚ by úhrnný index spotřebitelských cen bez započtení vlivu Úsporného tarifu pro domácnosti a odpouštění POZE v lednu vzrostl meziměsíčně o 3,4 % a meziročně o 18,1 % (v prosinci o 19,3 % a v listopadu o 19,8 %)</w:t>
      </w:r>
    </w:p>
    <w:p w14:paraId="0BFED93D" w14:textId="77777777" w:rsidR="005B324B" w:rsidRDefault="005B324B" w:rsidP="005B324B">
      <w:pPr>
        <w:spacing w:after="0" w:line="240" w:lineRule="auto"/>
        <w:jc w:val="both"/>
        <w:rPr>
          <w:rFonts w:ascii="Times New Roman" w:hAnsi="Times New Roman"/>
          <w:sz w:val="28"/>
          <w:szCs w:val="28"/>
        </w:rPr>
      </w:pPr>
    </w:p>
    <w:p w14:paraId="4AE0A60B"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Míra inflace vyjádřená přírůstkem průměrného indexu spotřebitelských cen za posledních 12 měsíců proti průměru předchozích 12 měsíců byla v lednu 15,7 % (v prosinci 15,1 %).</w:t>
      </w:r>
    </w:p>
    <w:p w14:paraId="274EC645" w14:textId="77777777" w:rsidR="005B324B" w:rsidRDefault="005B324B" w:rsidP="005B324B">
      <w:pPr>
        <w:spacing w:after="0" w:line="240" w:lineRule="auto"/>
        <w:jc w:val="both"/>
        <w:rPr>
          <w:rFonts w:ascii="Times New Roman" w:hAnsi="Times New Roman"/>
          <w:sz w:val="28"/>
          <w:szCs w:val="28"/>
        </w:rPr>
      </w:pPr>
    </w:p>
    <w:p w14:paraId="1419097B" w14:textId="77777777" w:rsidR="005B324B" w:rsidRDefault="005B324B" w:rsidP="005B324B">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1F8D60F1" w14:textId="77777777" w:rsidR="005B324B" w:rsidRDefault="005B324B" w:rsidP="005B324B">
      <w:pPr>
        <w:spacing w:after="0" w:line="240" w:lineRule="auto"/>
        <w:jc w:val="both"/>
        <w:rPr>
          <w:rFonts w:ascii="Times New Roman" w:hAnsi="Times New Roman"/>
          <w:b/>
          <w:bCs/>
          <w:sz w:val="28"/>
          <w:szCs w:val="28"/>
        </w:rPr>
      </w:pPr>
    </w:p>
    <w:p w14:paraId="0DCCCC4E" w14:textId="77777777" w:rsidR="005B324B" w:rsidRDefault="005B324B" w:rsidP="005B324B">
      <w:pPr>
        <w:spacing w:after="0" w:line="240" w:lineRule="auto"/>
        <w:jc w:val="both"/>
      </w:pPr>
      <w:r>
        <w:rPr>
          <w:rFonts w:ascii="Times New Roman" w:hAnsi="Times New Roman"/>
          <w:sz w:val="28"/>
          <w:szCs w:val="28"/>
        </w:rPr>
        <w:t xml:space="preserve">     Podle předběžných výpočtů vzrostl </w:t>
      </w:r>
      <w:r>
        <w:rPr>
          <w:rFonts w:ascii="Times New Roman" w:hAnsi="Times New Roman"/>
          <w:b/>
          <w:bCs/>
          <w:sz w:val="28"/>
          <w:szCs w:val="28"/>
        </w:rPr>
        <w:t xml:space="preserve">v lednu HICP v Česku meziměsíčně o 6,6 % a meziročně o 19,1 % </w:t>
      </w:r>
      <w:r>
        <w:rPr>
          <w:rFonts w:ascii="Times New Roman" w:hAnsi="Times New Roman"/>
          <w:sz w:val="28"/>
          <w:szCs w:val="28"/>
        </w:rPr>
        <w:t xml:space="preserve">(v prosinci 16,8 %). Podle bleskových odhadů Eurostatu byla </w:t>
      </w:r>
      <w:r>
        <w:rPr>
          <w:rFonts w:ascii="Times New Roman" w:hAnsi="Times New Roman"/>
          <w:b/>
          <w:bCs/>
          <w:sz w:val="28"/>
          <w:szCs w:val="28"/>
        </w:rPr>
        <w:t xml:space="preserve">meziroční změna HICP v lednu 2023 za Eurozónu 8,5 % </w:t>
      </w:r>
      <w:r>
        <w:rPr>
          <w:rFonts w:ascii="Times New Roman" w:hAnsi="Times New Roman"/>
          <w:sz w:val="28"/>
          <w:szCs w:val="28"/>
        </w:rPr>
        <w:t xml:space="preserve">(v prosinci 9,2 %), na Slovensku 14,9 %. Nejvyšší byla v lednu v Lotyšsku (21,6 %). Podle předběžných údajů Eurostatu byla </w:t>
      </w:r>
      <w:r>
        <w:rPr>
          <w:rFonts w:ascii="Times New Roman" w:hAnsi="Times New Roman"/>
          <w:b/>
          <w:bCs/>
          <w:sz w:val="28"/>
          <w:szCs w:val="28"/>
        </w:rPr>
        <w:t>meziroční změna HICP 27 členských zemí EU v prosinci 10,4 %</w:t>
      </w:r>
      <w:r>
        <w:rPr>
          <w:rFonts w:ascii="Times New Roman" w:hAnsi="Times New Roman"/>
          <w:sz w:val="28"/>
          <w:szCs w:val="28"/>
        </w:rPr>
        <w:t>, což bylo o 0,7 procentního bodu méně než v listopadu. Nejvíce ceny v prosinci meziročně vzrostly v Maďarsku (o 25,0 %) a nejméně ve Španělsku (o 5,5 %).</w:t>
      </w:r>
    </w:p>
    <w:p w14:paraId="04C67C25" w14:textId="77777777" w:rsidR="005B324B" w:rsidRDefault="005B324B" w:rsidP="005B324B">
      <w:pPr>
        <w:spacing w:after="0" w:line="240" w:lineRule="auto"/>
        <w:jc w:val="both"/>
        <w:rPr>
          <w:rFonts w:ascii="Times New Roman" w:hAnsi="Times New Roman"/>
          <w:sz w:val="28"/>
          <w:szCs w:val="28"/>
        </w:rPr>
      </w:pPr>
    </w:p>
    <w:p w14:paraId="4D954692" w14:textId="77777777" w:rsidR="005B324B" w:rsidRDefault="005B324B" w:rsidP="005B324B">
      <w:pPr>
        <w:spacing w:after="0" w:line="240" w:lineRule="auto"/>
        <w:jc w:val="both"/>
        <w:rPr>
          <w:rFonts w:ascii="Times New Roman" w:hAnsi="Times New Roman"/>
          <w:b/>
          <w:bCs/>
          <w:sz w:val="28"/>
          <w:szCs w:val="28"/>
        </w:rPr>
      </w:pPr>
    </w:p>
    <w:p w14:paraId="72C1328B" w14:textId="77777777" w:rsidR="005B324B" w:rsidRDefault="005B324B" w:rsidP="005B324B">
      <w:pPr>
        <w:spacing w:after="0" w:line="240" w:lineRule="auto"/>
        <w:jc w:val="both"/>
        <w:rPr>
          <w:rFonts w:ascii="Times New Roman" w:hAnsi="Times New Roman"/>
          <w:b/>
          <w:bCs/>
          <w:sz w:val="28"/>
          <w:szCs w:val="28"/>
        </w:rPr>
      </w:pPr>
    </w:p>
    <w:p w14:paraId="78BCE0B9" w14:textId="77777777" w:rsidR="005B324B" w:rsidRDefault="005B324B" w:rsidP="005B324B">
      <w:pPr>
        <w:spacing w:after="0" w:line="240" w:lineRule="auto"/>
        <w:jc w:val="both"/>
        <w:rPr>
          <w:rFonts w:ascii="Times New Roman" w:hAnsi="Times New Roman"/>
          <w:b/>
          <w:bCs/>
          <w:sz w:val="28"/>
          <w:szCs w:val="28"/>
        </w:rPr>
      </w:pPr>
    </w:p>
    <w:p w14:paraId="01061E82" w14:textId="77777777" w:rsidR="005B324B" w:rsidRDefault="005B324B" w:rsidP="005B324B">
      <w:pPr>
        <w:spacing w:after="0" w:line="240" w:lineRule="auto"/>
        <w:jc w:val="both"/>
        <w:rPr>
          <w:rFonts w:ascii="Times New Roman" w:hAnsi="Times New Roman"/>
          <w:b/>
          <w:bCs/>
          <w:sz w:val="28"/>
          <w:szCs w:val="28"/>
        </w:rPr>
      </w:pPr>
    </w:p>
    <w:p w14:paraId="62CD1A18" w14:textId="77777777" w:rsidR="005B324B" w:rsidRDefault="005B324B" w:rsidP="005B324B">
      <w:pPr>
        <w:spacing w:after="0" w:line="240" w:lineRule="auto"/>
        <w:jc w:val="both"/>
        <w:rPr>
          <w:rFonts w:ascii="Times New Roman" w:hAnsi="Times New Roman"/>
          <w:b/>
          <w:bCs/>
          <w:sz w:val="28"/>
          <w:szCs w:val="28"/>
        </w:rPr>
      </w:pPr>
    </w:p>
    <w:p w14:paraId="716F05C0" w14:textId="77777777" w:rsidR="005B324B" w:rsidRDefault="005B324B" w:rsidP="005B324B">
      <w:pPr>
        <w:spacing w:after="0" w:line="240" w:lineRule="auto"/>
        <w:jc w:val="both"/>
        <w:rPr>
          <w:rFonts w:ascii="Times New Roman" w:hAnsi="Times New Roman"/>
          <w:b/>
          <w:bCs/>
          <w:sz w:val="28"/>
          <w:szCs w:val="28"/>
        </w:rPr>
      </w:pPr>
    </w:p>
    <w:p w14:paraId="4B3C85CB" w14:textId="77777777" w:rsidR="005B324B" w:rsidRDefault="005B324B" w:rsidP="005B324B">
      <w:pPr>
        <w:spacing w:after="0" w:line="240" w:lineRule="auto"/>
        <w:jc w:val="both"/>
        <w:rPr>
          <w:rFonts w:ascii="Times New Roman" w:hAnsi="Times New Roman"/>
          <w:b/>
          <w:bCs/>
          <w:sz w:val="28"/>
          <w:szCs w:val="28"/>
        </w:rPr>
      </w:pPr>
    </w:p>
    <w:p w14:paraId="6BE59E13" w14:textId="77777777" w:rsidR="005B324B" w:rsidRDefault="005B324B" w:rsidP="005B324B">
      <w:pPr>
        <w:spacing w:after="0" w:line="240" w:lineRule="auto"/>
        <w:jc w:val="both"/>
        <w:rPr>
          <w:rFonts w:ascii="Times New Roman" w:hAnsi="Times New Roman"/>
          <w:b/>
          <w:bCs/>
          <w:sz w:val="28"/>
          <w:szCs w:val="28"/>
        </w:rPr>
      </w:pPr>
    </w:p>
    <w:p w14:paraId="62EE3D3B" w14:textId="16BE8F28" w:rsidR="005B324B" w:rsidRDefault="005B324B" w:rsidP="005B324B">
      <w:pPr>
        <w:spacing w:after="0" w:line="240" w:lineRule="auto"/>
        <w:jc w:val="both"/>
        <w:rPr>
          <w:rFonts w:ascii="Times New Roman" w:hAnsi="Times New Roman"/>
          <w:b/>
          <w:bCs/>
          <w:sz w:val="28"/>
          <w:szCs w:val="28"/>
        </w:rPr>
      </w:pPr>
    </w:p>
    <w:p w14:paraId="27869DAA" w14:textId="77777777" w:rsidR="00B259B1" w:rsidRDefault="00B259B1" w:rsidP="005B324B">
      <w:pPr>
        <w:spacing w:after="0" w:line="240" w:lineRule="auto"/>
        <w:jc w:val="both"/>
        <w:rPr>
          <w:rFonts w:ascii="Times New Roman" w:hAnsi="Times New Roman"/>
          <w:b/>
          <w:bCs/>
          <w:sz w:val="28"/>
          <w:szCs w:val="28"/>
        </w:rPr>
      </w:pPr>
    </w:p>
    <w:p w14:paraId="68AFE3DC" w14:textId="77777777" w:rsidR="005B324B" w:rsidRDefault="005B324B" w:rsidP="005B324B">
      <w:pPr>
        <w:spacing w:after="0" w:line="240" w:lineRule="auto"/>
        <w:jc w:val="both"/>
        <w:rPr>
          <w:rFonts w:ascii="Times New Roman" w:hAnsi="Times New Roman"/>
          <w:b/>
          <w:bCs/>
          <w:sz w:val="28"/>
          <w:szCs w:val="28"/>
        </w:rPr>
      </w:pPr>
    </w:p>
    <w:p w14:paraId="3EC5708C" w14:textId="77777777" w:rsidR="005B324B" w:rsidRDefault="005B324B" w:rsidP="005B324B">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377B8DD7" w14:textId="77777777" w:rsidR="005B324B" w:rsidRDefault="005B324B" w:rsidP="005B324B">
      <w:pPr>
        <w:spacing w:after="0" w:line="240" w:lineRule="auto"/>
        <w:jc w:val="both"/>
        <w:rPr>
          <w:rFonts w:ascii="Times New Roman" w:hAnsi="Times New Roman"/>
          <w:b/>
          <w:bCs/>
          <w:sz w:val="24"/>
          <w:szCs w:val="24"/>
        </w:rPr>
      </w:pPr>
    </w:p>
    <w:p w14:paraId="19FD48ED" w14:textId="77777777" w:rsidR="005B324B" w:rsidRDefault="005B324B" w:rsidP="005B324B">
      <w:pPr>
        <w:spacing w:after="0" w:line="240" w:lineRule="auto"/>
        <w:jc w:val="both"/>
        <w:rPr>
          <w:rFonts w:ascii="Times New Roman" w:hAnsi="Times New Roman"/>
          <w:b/>
          <w:bCs/>
          <w:sz w:val="24"/>
          <w:szCs w:val="24"/>
        </w:rPr>
      </w:pPr>
    </w:p>
    <w:p w14:paraId="24E35B14" w14:textId="77777777" w:rsidR="005B324B" w:rsidRDefault="005B324B" w:rsidP="005B324B">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4129E3D6"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t>měsíc=100                 roku=100</w:t>
      </w:r>
      <w:r>
        <w:rPr>
          <w:rFonts w:ascii="Times New Roman" w:hAnsi="Times New Roman"/>
          <w:b/>
          <w:bCs/>
          <w:sz w:val="24"/>
          <w:szCs w:val="24"/>
        </w:rPr>
        <w:tab/>
      </w:r>
      <w:r>
        <w:rPr>
          <w:rFonts w:ascii="Times New Roman" w:hAnsi="Times New Roman"/>
          <w:b/>
          <w:bCs/>
          <w:sz w:val="24"/>
          <w:szCs w:val="24"/>
        </w:rPr>
        <w:tab/>
        <w:t>inflace</w:t>
      </w:r>
    </w:p>
    <w:p w14:paraId="7F164CD9"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11/22</w:t>
      </w:r>
      <w:r>
        <w:rPr>
          <w:rFonts w:ascii="Times New Roman" w:hAnsi="Times New Roman"/>
          <w:b/>
          <w:bCs/>
          <w:sz w:val="24"/>
          <w:szCs w:val="24"/>
        </w:rPr>
        <w:tab/>
        <w:t>12/22</w:t>
      </w:r>
      <w:r>
        <w:rPr>
          <w:rFonts w:ascii="Times New Roman" w:hAnsi="Times New Roman"/>
          <w:b/>
          <w:bCs/>
          <w:sz w:val="24"/>
          <w:szCs w:val="24"/>
        </w:rPr>
        <w:tab/>
        <w:t>01/23</w:t>
      </w:r>
    </w:p>
    <w:p w14:paraId="158F254F"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2F970092"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4EFDB5B5"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106,0</w:t>
      </w:r>
      <w:r>
        <w:rPr>
          <w:rFonts w:ascii="Times New Roman" w:hAnsi="Times New Roman"/>
          <w:b/>
          <w:bCs/>
          <w:sz w:val="24"/>
          <w:szCs w:val="24"/>
        </w:rPr>
        <w:tab/>
        <w:t>116,2</w:t>
      </w:r>
      <w:r>
        <w:rPr>
          <w:rFonts w:ascii="Times New Roman" w:hAnsi="Times New Roman"/>
          <w:b/>
          <w:bCs/>
          <w:sz w:val="24"/>
          <w:szCs w:val="24"/>
        </w:rPr>
        <w:tab/>
        <w:t>115,8</w:t>
      </w:r>
      <w:r>
        <w:rPr>
          <w:rFonts w:ascii="Times New Roman" w:hAnsi="Times New Roman"/>
          <w:b/>
          <w:bCs/>
          <w:sz w:val="24"/>
          <w:szCs w:val="24"/>
        </w:rPr>
        <w:tab/>
        <w:t>117,5</w:t>
      </w:r>
      <w:r>
        <w:rPr>
          <w:rFonts w:ascii="Times New Roman" w:hAnsi="Times New Roman"/>
          <w:b/>
          <w:bCs/>
          <w:sz w:val="24"/>
          <w:szCs w:val="24"/>
        </w:rPr>
        <w:tab/>
        <w:t>115,7</w:t>
      </w:r>
    </w:p>
    <w:p w14:paraId="7630C455"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47E8DA14"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r>
        <w:rPr>
          <w:rFonts w:ascii="Times New Roman" w:hAnsi="Times New Roman"/>
          <w:b/>
          <w:bCs/>
          <w:sz w:val="24"/>
          <w:szCs w:val="24"/>
        </w:rPr>
        <w:tab/>
      </w:r>
      <w:r>
        <w:rPr>
          <w:rFonts w:ascii="Times New Roman" w:hAnsi="Times New Roman"/>
          <w:sz w:val="24"/>
          <w:szCs w:val="24"/>
        </w:rPr>
        <w:t>103.9</w:t>
      </w:r>
      <w:r>
        <w:rPr>
          <w:rFonts w:ascii="Times New Roman" w:hAnsi="Times New Roman"/>
          <w:sz w:val="24"/>
          <w:szCs w:val="24"/>
        </w:rPr>
        <w:tab/>
        <w:t>126,0</w:t>
      </w:r>
      <w:r>
        <w:rPr>
          <w:rFonts w:ascii="Times New Roman" w:hAnsi="Times New Roman"/>
          <w:sz w:val="24"/>
          <w:szCs w:val="24"/>
        </w:rPr>
        <w:tab/>
        <w:t>125,5</w:t>
      </w:r>
      <w:r>
        <w:rPr>
          <w:rFonts w:ascii="Times New Roman" w:hAnsi="Times New Roman"/>
          <w:sz w:val="24"/>
          <w:szCs w:val="24"/>
        </w:rPr>
        <w:tab/>
        <w:t>124,8</w:t>
      </w:r>
      <w:r>
        <w:rPr>
          <w:rFonts w:ascii="Times New Roman" w:hAnsi="Times New Roman"/>
          <w:sz w:val="24"/>
          <w:szCs w:val="24"/>
        </w:rPr>
        <w:tab/>
        <w:t>117,3</w:t>
      </w:r>
    </w:p>
    <w:p w14:paraId="4B030C01"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r>
        <w:rPr>
          <w:rFonts w:ascii="Times New Roman" w:hAnsi="Times New Roman"/>
          <w:b/>
          <w:bCs/>
          <w:sz w:val="24"/>
          <w:szCs w:val="24"/>
        </w:rPr>
        <w:tab/>
      </w:r>
      <w:r>
        <w:rPr>
          <w:rFonts w:ascii="Times New Roman" w:hAnsi="Times New Roman"/>
          <w:sz w:val="24"/>
          <w:szCs w:val="24"/>
        </w:rPr>
        <w:t>104,0</w:t>
      </w:r>
      <w:r>
        <w:rPr>
          <w:rFonts w:ascii="Times New Roman" w:hAnsi="Times New Roman"/>
          <w:sz w:val="24"/>
          <w:szCs w:val="24"/>
        </w:rPr>
        <w:tab/>
        <w:t>106,5</w:t>
      </w:r>
      <w:r>
        <w:rPr>
          <w:rFonts w:ascii="Times New Roman" w:hAnsi="Times New Roman"/>
          <w:sz w:val="24"/>
          <w:szCs w:val="24"/>
        </w:rPr>
        <w:tab/>
        <w:t>105,8</w:t>
      </w:r>
      <w:r>
        <w:rPr>
          <w:rFonts w:ascii="Times New Roman" w:hAnsi="Times New Roman"/>
          <w:sz w:val="24"/>
          <w:szCs w:val="24"/>
        </w:rPr>
        <w:tab/>
        <w:t>108,8</w:t>
      </w:r>
      <w:r>
        <w:rPr>
          <w:rFonts w:ascii="Times New Roman" w:hAnsi="Times New Roman"/>
          <w:sz w:val="24"/>
          <w:szCs w:val="24"/>
        </w:rPr>
        <w:tab/>
        <w:t>106.3</w:t>
      </w:r>
    </w:p>
    <w:p w14:paraId="4EF05AEE"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r>
        <w:rPr>
          <w:rFonts w:ascii="Times New Roman" w:hAnsi="Times New Roman"/>
          <w:b/>
          <w:bCs/>
          <w:sz w:val="24"/>
          <w:szCs w:val="24"/>
        </w:rPr>
        <w:tab/>
      </w:r>
      <w:r>
        <w:rPr>
          <w:rFonts w:ascii="Times New Roman" w:hAnsi="Times New Roman"/>
          <w:sz w:val="24"/>
          <w:szCs w:val="24"/>
        </w:rPr>
        <w:t xml:space="preserve">  99,4</w:t>
      </w:r>
      <w:r>
        <w:rPr>
          <w:rFonts w:ascii="Times New Roman" w:hAnsi="Times New Roman"/>
          <w:sz w:val="24"/>
          <w:szCs w:val="24"/>
        </w:rPr>
        <w:tab/>
        <w:t>118,2</w:t>
      </w:r>
      <w:r>
        <w:rPr>
          <w:rFonts w:ascii="Times New Roman" w:hAnsi="Times New Roman"/>
          <w:sz w:val="24"/>
          <w:szCs w:val="24"/>
        </w:rPr>
        <w:tab/>
        <w:t>117,9</w:t>
      </w:r>
      <w:r>
        <w:rPr>
          <w:rFonts w:ascii="Times New Roman" w:hAnsi="Times New Roman"/>
          <w:sz w:val="24"/>
          <w:szCs w:val="24"/>
        </w:rPr>
        <w:tab/>
        <w:t>116,3</w:t>
      </w:r>
      <w:r>
        <w:rPr>
          <w:rFonts w:ascii="Times New Roman" w:hAnsi="Times New Roman"/>
          <w:sz w:val="24"/>
          <w:szCs w:val="24"/>
        </w:rPr>
        <w:tab/>
        <w:t>118,8</w:t>
      </w:r>
    </w:p>
    <w:p w14:paraId="75DD2AC2"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40BE4D90"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b/>
          <w:bCs/>
          <w:sz w:val="24"/>
          <w:szCs w:val="24"/>
        </w:rPr>
        <w:tab/>
      </w:r>
      <w:r>
        <w:rPr>
          <w:rFonts w:ascii="Times New Roman" w:hAnsi="Times New Roman"/>
          <w:sz w:val="24"/>
          <w:szCs w:val="24"/>
        </w:rPr>
        <w:t>116,5</w:t>
      </w:r>
      <w:r>
        <w:rPr>
          <w:rFonts w:ascii="Times New Roman" w:hAnsi="Times New Roman"/>
          <w:sz w:val="24"/>
          <w:szCs w:val="24"/>
        </w:rPr>
        <w:tab/>
        <w:t>116,9</w:t>
      </w:r>
      <w:r>
        <w:rPr>
          <w:rFonts w:ascii="Times New Roman" w:hAnsi="Times New Roman"/>
          <w:sz w:val="24"/>
          <w:szCs w:val="24"/>
        </w:rPr>
        <w:tab/>
        <w:t>117,0</w:t>
      </w:r>
      <w:r>
        <w:rPr>
          <w:rFonts w:ascii="Times New Roman" w:hAnsi="Times New Roman"/>
          <w:sz w:val="24"/>
          <w:szCs w:val="24"/>
        </w:rPr>
        <w:tab/>
        <w:t>124,3</w:t>
      </w:r>
      <w:r>
        <w:rPr>
          <w:rFonts w:ascii="Times New Roman" w:hAnsi="Times New Roman"/>
          <w:sz w:val="24"/>
          <w:szCs w:val="24"/>
        </w:rPr>
        <w:tab/>
        <w:t>119,8</w:t>
      </w:r>
    </w:p>
    <w:p w14:paraId="5FB2552B"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domácností</w:t>
      </w:r>
      <w:r>
        <w:rPr>
          <w:rFonts w:ascii="Times New Roman" w:hAnsi="Times New Roman"/>
          <w:b/>
          <w:bCs/>
          <w:sz w:val="24"/>
          <w:szCs w:val="24"/>
        </w:rPr>
        <w:tab/>
      </w:r>
      <w:r>
        <w:rPr>
          <w:rFonts w:ascii="Times New Roman" w:hAnsi="Times New Roman"/>
          <w:sz w:val="24"/>
          <w:szCs w:val="24"/>
        </w:rPr>
        <w:t>100,7</w:t>
      </w:r>
      <w:r>
        <w:rPr>
          <w:rFonts w:ascii="Times New Roman" w:hAnsi="Times New Roman"/>
          <w:sz w:val="24"/>
          <w:szCs w:val="24"/>
        </w:rPr>
        <w:tab/>
        <w:t>113,0</w:t>
      </w:r>
      <w:r>
        <w:rPr>
          <w:rFonts w:ascii="Times New Roman" w:hAnsi="Times New Roman"/>
          <w:sz w:val="24"/>
          <w:szCs w:val="24"/>
        </w:rPr>
        <w:tab/>
        <w:t>112,6</w:t>
      </w:r>
      <w:r>
        <w:rPr>
          <w:rFonts w:ascii="Times New Roman" w:hAnsi="Times New Roman"/>
          <w:sz w:val="24"/>
          <w:szCs w:val="24"/>
        </w:rPr>
        <w:tab/>
        <w:t>112,6</w:t>
      </w:r>
      <w:r>
        <w:rPr>
          <w:rFonts w:ascii="Times New Roman" w:hAnsi="Times New Roman"/>
          <w:sz w:val="24"/>
          <w:szCs w:val="24"/>
        </w:rPr>
        <w:tab/>
        <w:t>112,4</w:t>
      </w:r>
    </w:p>
    <w:p w14:paraId="577A33E0"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102,2</w:t>
      </w:r>
      <w:r>
        <w:rPr>
          <w:rFonts w:ascii="Times New Roman" w:hAnsi="Times New Roman"/>
          <w:sz w:val="24"/>
          <w:szCs w:val="24"/>
        </w:rPr>
        <w:tab/>
        <w:t>110,0</w:t>
      </w:r>
      <w:r>
        <w:rPr>
          <w:rFonts w:ascii="Times New Roman" w:hAnsi="Times New Roman"/>
          <w:sz w:val="24"/>
          <w:szCs w:val="24"/>
        </w:rPr>
        <w:tab/>
        <w:t>109,9</w:t>
      </w:r>
      <w:r>
        <w:rPr>
          <w:rFonts w:ascii="Times New Roman" w:hAnsi="Times New Roman"/>
          <w:sz w:val="24"/>
          <w:szCs w:val="24"/>
        </w:rPr>
        <w:tab/>
        <w:t>109,7</w:t>
      </w:r>
      <w:r>
        <w:rPr>
          <w:rFonts w:ascii="Times New Roman" w:hAnsi="Times New Roman"/>
          <w:sz w:val="24"/>
          <w:szCs w:val="24"/>
        </w:rPr>
        <w:tab/>
        <w:t>108,8</w:t>
      </w:r>
    </w:p>
    <w:p w14:paraId="06250FBD"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 xml:space="preserve">  99,6</w:t>
      </w:r>
      <w:r>
        <w:rPr>
          <w:rFonts w:ascii="Times New Roman" w:hAnsi="Times New Roman"/>
          <w:sz w:val="24"/>
          <w:szCs w:val="24"/>
        </w:rPr>
        <w:tab/>
        <w:t>113,6</w:t>
      </w:r>
      <w:r>
        <w:rPr>
          <w:rFonts w:ascii="Times New Roman" w:hAnsi="Times New Roman"/>
          <w:sz w:val="24"/>
          <w:szCs w:val="24"/>
        </w:rPr>
        <w:tab/>
        <w:t>109,2</w:t>
      </w:r>
      <w:r>
        <w:rPr>
          <w:rFonts w:ascii="Times New Roman" w:hAnsi="Times New Roman"/>
          <w:sz w:val="24"/>
          <w:szCs w:val="24"/>
        </w:rPr>
        <w:tab/>
        <w:t>107,6</w:t>
      </w:r>
      <w:r>
        <w:rPr>
          <w:rFonts w:ascii="Times New Roman" w:hAnsi="Times New Roman"/>
          <w:sz w:val="24"/>
          <w:szCs w:val="24"/>
        </w:rPr>
        <w:tab/>
        <w:t>108,8</w:t>
      </w:r>
    </w:p>
    <w:p w14:paraId="56D986B2"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102,1</w:t>
      </w:r>
      <w:r>
        <w:rPr>
          <w:rFonts w:ascii="Times New Roman" w:hAnsi="Times New Roman"/>
          <w:sz w:val="24"/>
          <w:szCs w:val="24"/>
        </w:rPr>
        <w:tab/>
        <w:t>102,2</w:t>
      </w:r>
      <w:r>
        <w:rPr>
          <w:rFonts w:ascii="Times New Roman" w:hAnsi="Times New Roman"/>
          <w:sz w:val="24"/>
          <w:szCs w:val="24"/>
        </w:rPr>
        <w:tab/>
        <w:t>102,2</w:t>
      </w:r>
      <w:r>
        <w:rPr>
          <w:rFonts w:ascii="Times New Roman" w:hAnsi="Times New Roman"/>
          <w:sz w:val="24"/>
          <w:szCs w:val="24"/>
        </w:rPr>
        <w:tab/>
        <w:t>100,8</w:t>
      </w:r>
    </w:p>
    <w:p w14:paraId="72114DFA"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103,4</w:t>
      </w:r>
      <w:r>
        <w:rPr>
          <w:rFonts w:ascii="Times New Roman" w:hAnsi="Times New Roman"/>
          <w:sz w:val="24"/>
          <w:szCs w:val="24"/>
        </w:rPr>
        <w:tab/>
        <w:t>113,1</w:t>
      </w:r>
      <w:r>
        <w:rPr>
          <w:rFonts w:ascii="Times New Roman" w:hAnsi="Times New Roman"/>
          <w:sz w:val="24"/>
          <w:szCs w:val="24"/>
        </w:rPr>
        <w:tab/>
        <w:t>113,4</w:t>
      </w:r>
      <w:r>
        <w:rPr>
          <w:rFonts w:ascii="Times New Roman" w:hAnsi="Times New Roman"/>
          <w:sz w:val="24"/>
          <w:szCs w:val="24"/>
        </w:rPr>
        <w:tab/>
        <w:t>113,5</w:t>
      </w:r>
      <w:r>
        <w:rPr>
          <w:rFonts w:ascii="Times New Roman" w:hAnsi="Times New Roman"/>
          <w:sz w:val="24"/>
          <w:szCs w:val="24"/>
        </w:rPr>
        <w:tab/>
        <w:t>112,0</w:t>
      </w:r>
    </w:p>
    <w:p w14:paraId="1CE95E91"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107,5</w:t>
      </w:r>
      <w:r>
        <w:rPr>
          <w:rFonts w:ascii="Times New Roman" w:hAnsi="Times New Roman"/>
          <w:sz w:val="24"/>
          <w:szCs w:val="24"/>
        </w:rPr>
        <w:tab/>
        <w:t>107,5</w:t>
      </w:r>
      <w:r>
        <w:rPr>
          <w:rFonts w:ascii="Times New Roman" w:hAnsi="Times New Roman"/>
          <w:sz w:val="24"/>
          <w:szCs w:val="24"/>
        </w:rPr>
        <w:tab/>
        <w:t>107,2</w:t>
      </w:r>
      <w:r>
        <w:rPr>
          <w:rFonts w:ascii="Times New Roman" w:hAnsi="Times New Roman"/>
          <w:sz w:val="24"/>
          <w:szCs w:val="24"/>
        </w:rPr>
        <w:tab/>
        <w:t>104,3</w:t>
      </w:r>
    </w:p>
    <w:p w14:paraId="3FDDA622"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101,2</w:t>
      </w:r>
      <w:r>
        <w:rPr>
          <w:rFonts w:ascii="Times New Roman" w:hAnsi="Times New Roman"/>
          <w:sz w:val="24"/>
          <w:szCs w:val="24"/>
        </w:rPr>
        <w:tab/>
        <w:t>125,3</w:t>
      </w:r>
      <w:r>
        <w:rPr>
          <w:rFonts w:ascii="Times New Roman" w:hAnsi="Times New Roman"/>
          <w:sz w:val="24"/>
          <w:szCs w:val="24"/>
        </w:rPr>
        <w:tab/>
        <w:t>125,5</w:t>
      </w:r>
      <w:r>
        <w:rPr>
          <w:rFonts w:ascii="Times New Roman" w:hAnsi="Times New Roman"/>
          <w:sz w:val="24"/>
          <w:szCs w:val="24"/>
        </w:rPr>
        <w:tab/>
        <w:t>123,3</w:t>
      </w:r>
      <w:r>
        <w:rPr>
          <w:rFonts w:ascii="Times New Roman" w:hAnsi="Times New Roman"/>
          <w:sz w:val="24"/>
          <w:szCs w:val="24"/>
        </w:rPr>
        <w:tab/>
        <w:t>122,1</w:t>
      </w:r>
    </w:p>
    <w:p w14:paraId="353B4ECD" w14:textId="77777777" w:rsidR="005B324B" w:rsidRDefault="005B324B" w:rsidP="005B324B">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b/>
          <w:bCs/>
          <w:sz w:val="24"/>
          <w:szCs w:val="24"/>
        </w:rPr>
        <w:tab/>
      </w:r>
      <w:r>
        <w:rPr>
          <w:rFonts w:ascii="Times New Roman" w:hAnsi="Times New Roman"/>
          <w:sz w:val="24"/>
          <w:szCs w:val="24"/>
        </w:rPr>
        <w:t>102,7</w:t>
      </w:r>
      <w:r>
        <w:rPr>
          <w:rFonts w:ascii="Times New Roman" w:hAnsi="Times New Roman"/>
          <w:sz w:val="24"/>
          <w:szCs w:val="24"/>
        </w:rPr>
        <w:tab/>
        <w:t>112,3</w:t>
      </w:r>
      <w:r>
        <w:rPr>
          <w:rFonts w:ascii="Times New Roman" w:hAnsi="Times New Roman"/>
          <w:sz w:val="24"/>
          <w:szCs w:val="24"/>
        </w:rPr>
        <w:tab/>
        <w:t>112,5</w:t>
      </w:r>
      <w:r>
        <w:rPr>
          <w:rFonts w:ascii="Times New Roman" w:hAnsi="Times New Roman"/>
          <w:sz w:val="24"/>
          <w:szCs w:val="24"/>
        </w:rPr>
        <w:tab/>
        <w:t>113,5</w:t>
      </w:r>
      <w:r>
        <w:rPr>
          <w:rFonts w:ascii="Times New Roman" w:hAnsi="Times New Roman"/>
          <w:sz w:val="24"/>
          <w:szCs w:val="24"/>
        </w:rPr>
        <w:tab/>
        <w:t>110,8</w:t>
      </w:r>
    </w:p>
    <w:p w14:paraId="3F4AF041" w14:textId="77777777" w:rsidR="005B324B" w:rsidRDefault="005B324B" w:rsidP="005B324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8EFC907" w14:textId="77777777" w:rsidR="005B324B" w:rsidRDefault="005B324B" w:rsidP="005B324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1FFDC18" w14:textId="77777777" w:rsidR="005B324B" w:rsidRDefault="005B324B" w:rsidP="005B324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FAB7AA8" w14:textId="77777777" w:rsidR="005B324B" w:rsidRDefault="005B324B" w:rsidP="005B324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08D551F" w14:textId="77777777" w:rsidR="005B324B" w:rsidRDefault="005B324B" w:rsidP="005B324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9077B27" w14:textId="77777777" w:rsidR="005B324B" w:rsidRDefault="005B324B" w:rsidP="005B324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1F0C486F" w14:textId="77777777" w:rsidR="005B324B" w:rsidRDefault="005B324B" w:rsidP="005B324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54385D1" w14:textId="77777777" w:rsidR="005B324B" w:rsidRDefault="005B324B" w:rsidP="005B324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A71854E" w14:textId="77777777" w:rsidR="005B324B" w:rsidRDefault="005B324B" w:rsidP="005B324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013EE21" w14:textId="77777777" w:rsidR="005B324B" w:rsidRDefault="005B324B" w:rsidP="005B324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7A35E4D" w14:textId="77777777" w:rsidR="005B324B" w:rsidRDefault="005B324B" w:rsidP="005B324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165829E" w14:textId="77777777" w:rsidR="005B324B" w:rsidRDefault="005B324B" w:rsidP="005B324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0E50CEA7" w14:textId="77777777" w:rsidR="005B324B" w:rsidRDefault="005B324B" w:rsidP="005B324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D149BAF" w14:textId="77777777" w:rsidR="005B324B" w:rsidRDefault="005B324B" w:rsidP="005B324B">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AA55933"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Růst spotřebitelských cen v lednu zrychlil. Meziročně inflace v prvním měsíci tohoto roku vzrostla na 17,5 % z prosincových 15,8 %. Meziměsíční inflace stoupla o 6 %.</w:t>
      </w:r>
    </w:p>
    <w:p w14:paraId="245BBE17"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E98338C"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Stejně  dobře jako před covidem, se podle hlavního ekonoma České spořitelny Davida Navrátila budeme mít opět v roce 2026.</w:t>
      </w:r>
    </w:p>
    <w:p w14:paraId="5FFE6EBB"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EEAD2ED" w14:textId="77777777" w:rsidR="005B324B" w:rsidRDefault="005B324B" w:rsidP="005B324B">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w:t>
      </w:r>
      <w:r>
        <w:rPr>
          <w:rFonts w:ascii="Times New Roman" w:hAnsi="Times New Roman"/>
          <w:i/>
          <w:iCs/>
          <w:sz w:val="28"/>
          <w:szCs w:val="28"/>
        </w:rPr>
        <w:t>„Kdybych měl vyzdvihnout někoho, kdo nejvíce přispívá k tomu, aby inflace poklesla, tak jsou to domácnosti. Cestou je ale pokles životní úrovně. V případě domácností s nejnižšími příjmy až o pětinu ve srovnání s rokem 2019,“</w:t>
      </w:r>
      <w:r>
        <w:rPr>
          <w:rFonts w:ascii="Times New Roman" w:hAnsi="Times New Roman"/>
          <w:sz w:val="28"/>
          <w:szCs w:val="28"/>
        </w:rPr>
        <w:t xml:space="preserve"> dodává Navrátil s tím, že nebezpečí české inflace spočívá v tom, že se u nás zakořeňuje už delší dobu.</w:t>
      </w:r>
    </w:p>
    <w:p w14:paraId="51AAA384"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A4FDB7E"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Meziměsíční inflace je na úrovni šesti procent. Není to hrozivé číslo? Kdy naposledy se takto zvýšily ceny?</w:t>
      </w:r>
    </w:p>
    <w:p w14:paraId="04A430C4"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29EF8753"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Pokud by meziměsíčně inflace rostla každý měsíc tímto tempem, tak by se ceny za rok zvýšily na více než dvojnásobek, To skutečně hrozivé je. Naposledy jsme takový nárůst cen během jednoho měsíce zažili na začátku 90. let, při cenové liberalizaci.</w:t>
      </w:r>
    </w:p>
    <w:p w14:paraId="652756DD"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Leden je specifický měsíc, protože k 1. 1. dochází k úpravám cen energií. Tentokrát navíc ceny ovlivnilo skončení úsporného tarifu. Jen tato jedna položka vysvětlí více než polovinu růstu cen. Jinými slovy, šest procent se nebude letos opakovat. Naopak, meziroční růst cen v průběhu roku zamíří na výrazně nižší hodnoty.</w:t>
      </w:r>
    </w:p>
    <w:p w14:paraId="313C42B7"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FD82591"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Kdo, nebo co může za tuhle inflaci? Proč má Česko jednu z největších v Evropě?</w:t>
      </w:r>
    </w:p>
    <w:p w14:paraId="522629A1"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1D17EC5E" w14:textId="793D1D7A" w:rsidR="005B324B" w:rsidRDefault="005B324B" w:rsidP="005B324B">
      <w:pPr>
        <w:tabs>
          <w:tab w:val="left" w:pos="3119"/>
          <w:tab w:val="left" w:pos="4366"/>
          <w:tab w:val="left" w:pos="5387"/>
          <w:tab w:val="left" w:pos="6521"/>
          <w:tab w:val="left" w:pos="7655"/>
        </w:tabs>
        <w:spacing w:after="0" w:line="240" w:lineRule="auto"/>
        <w:jc w:val="both"/>
      </w:pPr>
      <w:r>
        <w:rPr>
          <w:rFonts w:ascii="Times New Roman" w:hAnsi="Times New Roman"/>
          <w:b/>
          <w:bCs/>
          <w:sz w:val="28"/>
          <w:szCs w:val="28"/>
        </w:rPr>
        <w:t xml:space="preserve">     </w:t>
      </w:r>
      <w:r>
        <w:rPr>
          <w:rFonts w:ascii="Times New Roman" w:hAnsi="Times New Roman"/>
          <w:sz w:val="28"/>
          <w:szCs w:val="28"/>
        </w:rPr>
        <w:t>Za růstem cen stojí zahraniční, dov</w:t>
      </w:r>
      <w:r w:rsidR="00AC256F">
        <w:rPr>
          <w:rFonts w:ascii="Times New Roman" w:hAnsi="Times New Roman"/>
          <w:sz w:val="28"/>
          <w:szCs w:val="28"/>
        </w:rPr>
        <w:t>e</w:t>
      </w:r>
      <w:r>
        <w:rPr>
          <w:rFonts w:ascii="Times New Roman" w:hAnsi="Times New Roman"/>
          <w:sz w:val="28"/>
          <w:szCs w:val="28"/>
        </w:rPr>
        <w:t xml:space="preserve">zené faktory, jako jsou vyšší ceny elektřiny a plynu, problémy v dodavatelských řetězcích. Nicméně velkou část inflace jsme si uvařili doma. Už před covidem byla inflace nad inflačním cílem </w:t>
      </w:r>
      <w:r w:rsidR="00AC256F">
        <w:rPr>
          <w:rFonts w:ascii="Times New Roman" w:hAnsi="Times New Roman"/>
          <w:sz w:val="28"/>
          <w:szCs w:val="28"/>
        </w:rPr>
        <w:t>Č</w:t>
      </w:r>
      <w:r>
        <w:rPr>
          <w:rFonts w:ascii="Times New Roman" w:hAnsi="Times New Roman"/>
          <w:sz w:val="28"/>
          <w:szCs w:val="28"/>
        </w:rPr>
        <w:t>NB. Jednak za to mohl napnutý trh práce, kde nedostatek pracovníků vedl k akceleraci mezd. Ale i strukturální problémy Česka, především podinvestovanost.</w:t>
      </w:r>
    </w:p>
    <w:p w14:paraId="39D394AF"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Před covidem jsme rostli o dvě až tři procenta a česká ekonomika se už zadýchávala, tedy začal růst inflace. Nejvíce to bylo vidět na nemovitostním trhu. Během covidu se utrhly z řetězu veřejné finance, které také podpořily poptávkové tlaky. Navíc koruna posilovala trendově pomaleji, což byl následek kurzového závazku ČNB. Pomalejší posilování koruny podpořilo vyšší inflaci.</w:t>
      </w:r>
    </w:p>
    <w:p w14:paraId="04FBE2CE" w14:textId="38A0CB3B"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Po covidu přišlo „velké utrácení“, kdy jsme se snažili dohnat, co jsme zameškali během lockdownů, a toho využili někteří obchodníci a zvýšili si marže. Takže </w:t>
      </w:r>
      <w:r>
        <w:rPr>
          <w:rFonts w:ascii="Times New Roman" w:hAnsi="Times New Roman"/>
          <w:sz w:val="28"/>
          <w:szCs w:val="28"/>
        </w:rPr>
        <w:lastRenderedPageBreak/>
        <w:t>nemůžeme veškero</w:t>
      </w:r>
      <w:r w:rsidR="00AC256F">
        <w:rPr>
          <w:rFonts w:ascii="Times New Roman" w:hAnsi="Times New Roman"/>
          <w:sz w:val="28"/>
          <w:szCs w:val="28"/>
        </w:rPr>
        <w:t>u</w:t>
      </w:r>
      <w:r>
        <w:rPr>
          <w:rFonts w:ascii="Times New Roman" w:hAnsi="Times New Roman"/>
          <w:sz w:val="28"/>
          <w:szCs w:val="28"/>
        </w:rPr>
        <w:t xml:space="preserve"> vinu hodit na energie, velkou část inflace jsme si vyrobili doma. Nebezpečí české inflace spočívá v tom, že se u nás zakořeňuje už delší dobu.</w:t>
      </w:r>
    </w:p>
    <w:p w14:paraId="4E38BB86"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717ED07A"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Cílem ČNB je v druhé polovině roku dostat inflaci pod 10 procent a příští rok v lednu ji mít už kolem dvou procent. Je to reálné?</w:t>
      </w:r>
    </w:p>
    <w:p w14:paraId="2910DF7E"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075AB254" w14:textId="48AB1E24" w:rsidR="005B324B" w:rsidRDefault="005B324B" w:rsidP="005B324B">
      <w:pPr>
        <w:tabs>
          <w:tab w:val="left" w:pos="3119"/>
          <w:tab w:val="left" w:pos="4366"/>
          <w:tab w:val="left" w:pos="5387"/>
          <w:tab w:val="left" w:pos="6521"/>
          <w:tab w:val="left" w:pos="7655"/>
        </w:tabs>
        <w:spacing w:after="0" w:line="240" w:lineRule="auto"/>
        <w:jc w:val="both"/>
      </w:pPr>
      <w:r>
        <w:rPr>
          <w:rFonts w:ascii="Times New Roman" w:hAnsi="Times New Roman"/>
          <w:b/>
          <w:bCs/>
          <w:sz w:val="28"/>
          <w:szCs w:val="28"/>
        </w:rPr>
        <w:t xml:space="preserve">     </w:t>
      </w:r>
      <w:r>
        <w:rPr>
          <w:rFonts w:ascii="Times New Roman" w:hAnsi="Times New Roman"/>
          <w:sz w:val="28"/>
          <w:szCs w:val="28"/>
        </w:rPr>
        <w:t>Ano, ale nebude to zadarmo. K poklesu inflace přispěje aktuální pokles cen energií. Problémy v dodavatelských řetězcích jsou výrazně menší a zrušení přísných covidových opatření v Číně k tomu přispívají. Poklesly ceny mnoha komodit, především průmyslových kovů, což pomůže snížit tlak na růst cen zboží.</w:t>
      </w:r>
    </w:p>
    <w:p w14:paraId="3D77F3EB"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K tomu přidejme destrukci poptávkových tlaků v Česku, protože spotřeba domácností u nás klesá nejrychleji ze všech zemí Evropské unie – o šest procent. Tentokrát to není kvůli nezaměstnanosti, ale právě kvůli inflaci.</w:t>
      </w:r>
    </w:p>
    <w:p w14:paraId="3DD54913"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Zatímco nezaměstnanost dopadá hlavně na lidi s nízkými mzdami, tak inflace dopadá na všechny. Rozdíl je v tom, zda domácnosti mají finanční rezervu, nebo ne. Reálné mzdy u nás poklesly nejvíce ze všech zemí EU. Inflace s kupní silou domácností zamávala výrazně více než například finanční krize, kdy nezaměstnanost vzrostla výrazně, ale spotřeba poklesla jen zhruba o dvě procenta. V první polovině roku začne inflace zpomalovat směrem k jednociferným hodnotám. A na konci roku bychom mohli být pod pěti procenty.</w:t>
      </w:r>
    </w:p>
    <w:p w14:paraId="3A613B6A"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F311F5C"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Co by tenhle plán mohlo ohrozit?</w:t>
      </w:r>
    </w:p>
    <w:p w14:paraId="5A8CDBB2"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68D51C3F" w14:textId="77777777" w:rsidR="005B324B" w:rsidRDefault="005B324B" w:rsidP="005B324B">
      <w:pPr>
        <w:tabs>
          <w:tab w:val="left" w:pos="3119"/>
          <w:tab w:val="left" w:pos="4366"/>
          <w:tab w:val="left" w:pos="5387"/>
          <w:tab w:val="left" w:pos="6521"/>
          <w:tab w:val="left" w:pos="7655"/>
        </w:tabs>
        <w:spacing w:after="0" w:line="240" w:lineRule="auto"/>
        <w:jc w:val="both"/>
      </w:pPr>
      <w:r>
        <w:rPr>
          <w:rFonts w:ascii="Times New Roman" w:hAnsi="Times New Roman"/>
          <w:b/>
          <w:bCs/>
          <w:sz w:val="28"/>
          <w:szCs w:val="28"/>
        </w:rPr>
        <w:t xml:space="preserve">     </w:t>
      </w:r>
      <w:r>
        <w:rPr>
          <w:rFonts w:ascii="Times New Roman" w:hAnsi="Times New Roman"/>
          <w:sz w:val="28"/>
          <w:szCs w:val="28"/>
        </w:rPr>
        <w:t>Nesmí dojít k podobnému energetickému šoku v Evropě jako loni. Letos je Evropa výrazně lépe připravená, to je dobrá zpráva. Nesmí dojít k akceleraci růstu mezd nad deset procent. Je potřeba sledovat vývoj marží firem, inflační očekávání.</w:t>
      </w:r>
    </w:p>
    <w:p w14:paraId="52A97BE5"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Bankovní rada sice tvrdí, že není potřeba zvyšovat úrokové sazby, aby byla jistota, že inflace bude na cíli. Její analytický tým však říká, že by zvýšení bylo třeba. Právě kredibilita centrální banky je klíčová pro stabilizaci inflačních očekávání.</w:t>
      </w:r>
    </w:p>
    <w:p w14:paraId="4B02E651"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94AA15E"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To, že inflace v příštím roce neporoste a možná se i na ta dvě procenta dostaneme, ale neznamená, že se lidé budou mít lépe. Půjdou podle vás současné ceny dolů? Pokud ne, proč ne?</w:t>
      </w:r>
    </w:p>
    <w:p w14:paraId="4F1D7B39"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390D1F03"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Přesně tak. Některé ceny, jako například ceny energií, se mohou snížit. Ale ani ceny surovin, ani ceny elektřiny nenaznačují, že bychom se v horizontu několika let měli vrátit na úrovně před energetickou krizi. K většímu poklesu cen energií může dojít až poté, co zmizí podinvestování v tomto sektoru. To bude trvat léta. Obecně platí, že investice jsou dlouhodobým klíčem k vyšší produktivitě, k vyšším reálným mzdám, a tím pádem i k vyšší prosperitě.  </w:t>
      </w:r>
    </w:p>
    <w:p w14:paraId="476B7FBF" w14:textId="67B01C13"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A31EC4D" w14:textId="1843394A" w:rsidR="00AC256F" w:rsidRDefault="00AC256F"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5F99443" w14:textId="77777777" w:rsidR="00AC256F" w:rsidRDefault="00AC256F"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2108B12"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lastRenderedPageBreak/>
        <w:t>Porostou reálné mzdy natolik, aby se lidé měli lépe už příští rok?</w:t>
      </w:r>
    </w:p>
    <w:p w14:paraId="4FB3EC5B"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447F4F74" w14:textId="77777777" w:rsidR="005B324B" w:rsidRDefault="005B324B" w:rsidP="005B324B">
      <w:pPr>
        <w:tabs>
          <w:tab w:val="left" w:pos="3119"/>
          <w:tab w:val="left" w:pos="4366"/>
          <w:tab w:val="left" w:pos="5387"/>
          <w:tab w:val="left" w:pos="6521"/>
          <w:tab w:val="left" w:pos="7655"/>
        </w:tabs>
        <w:spacing w:after="0" w:line="240" w:lineRule="auto"/>
        <w:jc w:val="both"/>
      </w:pPr>
      <w:r>
        <w:rPr>
          <w:rFonts w:ascii="Times New Roman" w:hAnsi="Times New Roman"/>
          <w:b/>
          <w:bCs/>
          <w:sz w:val="28"/>
          <w:szCs w:val="28"/>
        </w:rPr>
        <w:t xml:space="preserve">     </w:t>
      </w:r>
      <w:r>
        <w:rPr>
          <w:rFonts w:ascii="Times New Roman" w:hAnsi="Times New Roman"/>
          <w:sz w:val="28"/>
          <w:szCs w:val="28"/>
        </w:rPr>
        <w:t>Reálné mzdy poklesnou ještě v letošním roce, ale příští rok už vzrostou o zhruba tři procenta. Přesto na konci příštího roku bude kupní síla mezd zhruba o osm procent nižší než v roce 2021.</w:t>
      </w:r>
    </w:p>
    <w:p w14:paraId="6317F14D"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89100D9"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Kdy se budeme mít jako v letech 2014 až 2018?</w:t>
      </w:r>
    </w:p>
    <w:p w14:paraId="5DDA518F"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1B77B4CA"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Pokud se podaří vrátit inflace na dvě procenta a nominální mzdy porostou kolem šesti procent, což odpovídá nízké míře nezaměstnanosti, tak se na tyto úrovně dostaneme někdy v roce 2026.</w:t>
      </w:r>
    </w:p>
    <w:p w14:paraId="5A5F7B0E"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C00A17A"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F3F938B"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A JAK TO VIDÍ EVROPSKÁ HOSPODÁŘSKÁ PROGNÓZA</w:t>
      </w:r>
    </w:p>
    <w:p w14:paraId="250C2D9D"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5F3EAC03" w14:textId="1A21DF9B"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Téměř rok poté, co Rusko zahájilo agresivní válku proti Ukrajině, vstoupila </w:t>
      </w:r>
      <w:r w:rsidR="00AC256F">
        <w:rPr>
          <w:rFonts w:ascii="Times New Roman" w:hAnsi="Times New Roman"/>
          <w:sz w:val="28"/>
          <w:szCs w:val="28"/>
        </w:rPr>
        <w:t>e</w:t>
      </w:r>
      <w:r>
        <w:rPr>
          <w:rFonts w:ascii="Times New Roman" w:hAnsi="Times New Roman"/>
          <w:sz w:val="28"/>
          <w:szCs w:val="28"/>
        </w:rPr>
        <w:t>konomika EU do roku 2023 lépe, než se očekávalo podle prognózy z loňského podzimu. V zimní průběžné prognóze se výhled růstu na letošní rok zvyšuje na 0.8 % v EU a 0,9 % v eurozóně. Obě oblasti by se tak měly těsně vyhnout technické recesi, která se předpokládala na přelomu roku. Prognóza rovněž mírně snižuje projekce inflace na roky 2023 i 2024.</w:t>
      </w:r>
    </w:p>
    <w:p w14:paraId="0259CFFA"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A8C57FA"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Inflace bude po dosažení vrcholu v roce 2022 v horizontu prognózy klesat.</w:t>
      </w:r>
    </w:p>
    <w:p w14:paraId="0517E778"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0117A251"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Vzhledem k tomu, že celková inflace tři po sobě jdoucí měsíce zpomalovala, je její vrchol nyní zřejmě za námi, jak předpokládala i podzimní prognóza. Historicky nejvyšší hodnoty 10,6 % dosáhla inflace v říjnu, načež začala klesat a lednový bleskový odhad pro eurozónu již činí 8,5 %. Tento pokles byl způsoben zejména klesající inflací u cen energie, kdežto jádrová inflace dosud vrcholu nedosáhla.</w:t>
      </w:r>
    </w:p>
    <w:p w14:paraId="02BAA7FD"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DCB4EFB"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Prognóza inflace byla ve srovnání s podzimem revidována mírně směrem dolů, zejména s ohledem na vývoj na trhu s energií. Očekává se, že celková inflace v EU klesne z 9,2 % v roce 2022 na 6,4 % v roce 2023 a 2,8 % v roce 2024. V eurozóně by měla zpomalit z 8,4 % v roce 2022 na 5,6 % v roce 2023 a 2,5 % v roce 2024.</w:t>
      </w:r>
    </w:p>
    <w:p w14:paraId="0BA1CFC2"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59AC052A"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374F053C"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Podnikatel.cz</w:t>
      </w:r>
    </w:p>
    <w:p w14:paraId="6D8894A1"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Evropská hospodářská prognóza</w:t>
      </w:r>
    </w:p>
    <w:p w14:paraId="2BBAC96B"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7CDDB1F"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w:t>
      </w:r>
    </w:p>
    <w:p w14:paraId="6F5C1883" w14:textId="77777777" w:rsidR="005B324B" w:rsidRDefault="005B324B" w:rsidP="005B324B">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85588DB" w14:textId="09EFEEAB" w:rsidR="00B20CD7" w:rsidRDefault="00B20CD7" w:rsidP="0028286D">
      <w:pPr>
        <w:tabs>
          <w:tab w:val="left" w:pos="1134"/>
          <w:tab w:val="right" w:leader="dot" w:pos="7938"/>
        </w:tabs>
        <w:spacing w:after="0" w:line="240" w:lineRule="auto"/>
        <w:jc w:val="both"/>
        <w:rPr>
          <w:rFonts w:ascii="Times New Roman" w:hAnsi="Times New Roman" w:cs="Times New Roman"/>
          <w:b/>
          <w:sz w:val="28"/>
          <w:szCs w:val="28"/>
        </w:rPr>
      </w:pPr>
    </w:p>
    <w:p w14:paraId="54A3C999" w14:textId="2A79C441" w:rsidR="005B324B" w:rsidRDefault="005B324B" w:rsidP="0028286D">
      <w:pPr>
        <w:tabs>
          <w:tab w:val="left" w:pos="1134"/>
          <w:tab w:val="right" w:leader="dot" w:pos="7938"/>
        </w:tabs>
        <w:spacing w:after="0" w:line="240" w:lineRule="auto"/>
        <w:jc w:val="both"/>
        <w:rPr>
          <w:rFonts w:ascii="Times New Roman" w:hAnsi="Times New Roman" w:cs="Times New Roman"/>
          <w:b/>
          <w:sz w:val="28"/>
          <w:szCs w:val="28"/>
        </w:rPr>
      </w:pPr>
    </w:p>
    <w:p w14:paraId="1C6ACB01" w14:textId="47FAB397" w:rsidR="005B324B" w:rsidRDefault="005B324B" w:rsidP="0028286D">
      <w:pPr>
        <w:tabs>
          <w:tab w:val="left" w:pos="1134"/>
          <w:tab w:val="right" w:leader="dot" w:pos="7938"/>
        </w:tabs>
        <w:spacing w:after="0" w:line="240" w:lineRule="auto"/>
        <w:jc w:val="both"/>
        <w:rPr>
          <w:rFonts w:ascii="Times New Roman" w:hAnsi="Times New Roman" w:cs="Times New Roman"/>
          <w:b/>
          <w:sz w:val="28"/>
          <w:szCs w:val="28"/>
        </w:rPr>
      </w:pPr>
    </w:p>
    <w:p w14:paraId="77C8739B" w14:textId="6007F3A6" w:rsidR="005B324B" w:rsidRDefault="005B324B" w:rsidP="0028286D">
      <w:pPr>
        <w:tabs>
          <w:tab w:val="left" w:pos="1134"/>
          <w:tab w:val="right" w:leader="dot" w:pos="7938"/>
        </w:tabs>
        <w:spacing w:after="0" w:line="240" w:lineRule="auto"/>
        <w:jc w:val="both"/>
        <w:rPr>
          <w:rFonts w:ascii="Times New Roman" w:hAnsi="Times New Roman" w:cs="Times New Roman"/>
          <w:b/>
          <w:sz w:val="28"/>
          <w:szCs w:val="28"/>
        </w:rPr>
      </w:pPr>
    </w:p>
    <w:p w14:paraId="0F2B0EC6" w14:textId="77777777" w:rsidR="005B324B" w:rsidRDefault="005B324B" w:rsidP="005B324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DRAHÉ PAPRIKY? KOLIK NA ČEŠÍCH VYDĚLÁVAJÍ SUPERMARKETY?</w:t>
      </w:r>
    </w:p>
    <w:p w14:paraId="01E286F2" w14:textId="77777777" w:rsidR="005B324B" w:rsidRDefault="005B324B" w:rsidP="005B324B">
      <w:pPr>
        <w:spacing w:after="0" w:line="240" w:lineRule="auto"/>
        <w:jc w:val="center"/>
        <w:rPr>
          <w:rFonts w:ascii="Times New Roman" w:hAnsi="Times New Roman" w:cs="Times New Roman"/>
          <w:b/>
          <w:bCs/>
          <w:sz w:val="28"/>
          <w:szCs w:val="28"/>
        </w:rPr>
      </w:pPr>
    </w:p>
    <w:p w14:paraId="6A5F95B1" w14:textId="77777777" w:rsidR="005B324B" w:rsidRDefault="005B324B" w:rsidP="005B324B">
      <w:pPr>
        <w:spacing w:after="0" w:line="240" w:lineRule="auto"/>
        <w:jc w:val="center"/>
        <w:rPr>
          <w:rFonts w:ascii="Times New Roman" w:hAnsi="Times New Roman" w:cs="Times New Roman"/>
          <w:b/>
          <w:bCs/>
          <w:sz w:val="28"/>
          <w:szCs w:val="28"/>
        </w:rPr>
      </w:pPr>
    </w:p>
    <w:p w14:paraId="6FFE8A18" w14:textId="77777777" w:rsidR="005B324B" w:rsidRDefault="005B324B" w:rsidP="005B324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Obchodní řetězce jsou dnes často skloňovány v souvislosti s rostoucími cenami potravin a maržemi. Co se tedy děje s jejich stále rostoucími zisky?</w:t>
      </w:r>
    </w:p>
    <w:p w14:paraId="1304AB44" w14:textId="77777777" w:rsidR="005B324B" w:rsidRDefault="005B324B" w:rsidP="005B324B">
      <w:pPr>
        <w:spacing w:after="0" w:line="240" w:lineRule="auto"/>
        <w:jc w:val="both"/>
        <w:rPr>
          <w:rFonts w:ascii="Times New Roman" w:hAnsi="Times New Roman" w:cs="Times New Roman"/>
          <w:b/>
          <w:bCs/>
          <w:sz w:val="28"/>
          <w:szCs w:val="28"/>
        </w:rPr>
      </w:pPr>
    </w:p>
    <w:p w14:paraId="352AFC96" w14:textId="77777777" w:rsidR="005B324B" w:rsidRDefault="005B324B" w:rsidP="005B324B">
      <w:pPr>
        <w:spacing w:after="0" w:line="240" w:lineRule="auto"/>
        <w:jc w:val="both"/>
        <w:rPr>
          <w:rFonts w:ascii="Times New Roman" w:hAnsi="Times New Roman" w:cs="Times New Roman"/>
          <w:b/>
          <w:bCs/>
          <w:sz w:val="28"/>
          <w:szCs w:val="28"/>
        </w:rPr>
      </w:pPr>
    </w:p>
    <w:p w14:paraId="4D28D8C3" w14:textId="77777777" w:rsidR="005B324B" w:rsidRDefault="005B324B" w:rsidP="005B3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Řetězce supermarketů působící na českém trhu jsou pouze pobočkami těch zahraničních nebo patří do nějaké větší skupiny. To ovlivňuje, co se děje s jejich ziskem.</w:t>
      </w:r>
    </w:p>
    <w:p w14:paraId="33109B9D" w14:textId="77777777" w:rsidR="005B324B" w:rsidRDefault="005B324B" w:rsidP="005B324B">
      <w:pPr>
        <w:spacing w:after="0" w:line="240" w:lineRule="auto"/>
        <w:jc w:val="both"/>
        <w:rPr>
          <w:rFonts w:ascii="Times New Roman" w:hAnsi="Times New Roman" w:cs="Times New Roman"/>
          <w:sz w:val="28"/>
          <w:szCs w:val="28"/>
        </w:rPr>
      </w:pPr>
    </w:p>
    <w:p w14:paraId="1F2EA9A8" w14:textId="2C1C666D" w:rsidR="005B324B" w:rsidRDefault="005B324B" w:rsidP="005B3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Server Podnikatel.cz se podobně jako u bank zaměřil na to, jaké mají supermarkety </w:t>
      </w:r>
      <w:r w:rsidR="00A07C71">
        <w:rPr>
          <w:rFonts w:ascii="Times New Roman" w:hAnsi="Times New Roman" w:cs="Times New Roman"/>
          <w:sz w:val="28"/>
          <w:szCs w:val="28"/>
        </w:rPr>
        <w:t>z</w:t>
      </w:r>
      <w:r>
        <w:rPr>
          <w:rFonts w:ascii="Times New Roman" w:hAnsi="Times New Roman" w:cs="Times New Roman"/>
          <w:sz w:val="28"/>
          <w:szCs w:val="28"/>
        </w:rPr>
        <w:t>isky a co se s nimi děje. Už u bank byli jejich zástupci opatrní a zde to platilo dvojnásob. Pokud zástupci řetězců vůbec odpověděli na dotazy, často byli velmi vyhýbaví a odkazovali na povinně zveřejňované informace. Co se týče výše zisků, ukázalo se, že měl na ně vliv koronavirus a že jsou zde poměrně velké rozdíly mezi jednotlivými řetězci.</w:t>
      </w:r>
    </w:p>
    <w:p w14:paraId="5C2F60C8" w14:textId="77777777" w:rsidR="005B324B" w:rsidRDefault="005B324B" w:rsidP="005B324B">
      <w:pPr>
        <w:spacing w:after="0" w:line="240" w:lineRule="auto"/>
        <w:jc w:val="both"/>
        <w:rPr>
          <w:rFonts w:ascii="Times New Roman" w:hAnsi="Times New Roman" w:cs="Times New Roman"/>
          <w:sz w:val="28"/>
          <w:szCs w:val="28"/>
        </w:rPr>
      </w:pPr>
    </w:p>
    <w:p w14:paraId="20A0AED3" w14:textId="77777777" w:rsidR="005B324B" w:rsidRDefault="005B324B" w:rsidP="005B324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Maloobchodníci nechtěli sdělit nic navíc</w:t>
      </w:r>
    </w:p>
    <w:p w14:paraId="4F5FAA25" w14:textId="77777777" w:rsidR="005B324B" w:rsidRDefault="005B324B" w:rsidP="005B324B">
      <w:pPr>
        <w:spacing w:after="0" w:line="240" w:lineRule="auto"/>
        <w:jc w:val="both"/>
        <w:rPr>
          <w:rFonts w:ascii="Times New Roman" w:hAnsi="Times New Roman" w:cs="Times New Roman"/>
          <w:b/>
          <w:bCs/>
          <w:sz w:val="28"/>
          <w:szCs w:val="28"/>
        </w:rPr>
      </w:pPr>
    </w:p>
    <w:p w14:paraId="240F30F3" w14:textId="77777777" w:rsidR="005B324B" w:rsidRDefault="005B324B" w:rsidP="005B324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Jak je uvedeno výše, ve většině případů tiskoví mluvčí supermarketů odpovídali vyhýbavě, případně zmiňovali, že je vše uvedeno například ve výročních zprávách. Například PR tým Albert ČR uvedl, že vlastnická struktura, stejně jako hospodářské výsledky, jsou veřejně dostupné na rejstříkovém soudu, portálu Justice a dalších veřejných rejstřících, a doplnil, že hospodářské výsledky nebudou nad rámec finanční závěrky, která je veřejně dostupná, více komentovat. Zástupci Makra se zajímali o vyznění článku a dále neposkytli žádné informace.</w:t>
      </w:r>
    </w:p>
    <w:p w14:paraId="75D59624" w14:textId="77777777" w:rsidR="005B324B" w:rsidRDefault="005B324B" w:rsidP="005B324B">
      <w:pPr>
        <w:spacing w:after="0" w:line="240" w:lineRule="auto"/>
        <w:jc w:val="both"/>
        <w:rPr>
          <w:rFonts w:ascii="Times New Roman" w:hAnsi="Times New Roman" w:cs="Times New Roman"/>
          <w:sz w:val="28"/>
          <w:szCs w:val="28"/>
        </w:rPr>
      </w:pPr>
    </w:p>
    <w:p w14:paraId="1DEDE84E" w14:textId="77777777" w:rsidR="005B324B" w:rsidRDefault="005B324B" w:rsidP="005B3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Oproti bankám jsou supermarkety více skoupé na informace také ve výročních zprávách, kde nejsou přímo informace o tom, kam odcházejí zisky a co se s nimi děje. Mnohdy je zmíněno pouze to, že o rozdělení zisku rozhodne valná hromada, nebo, jak je uvedeno například u Globusu, že podle zákona o obchodních korporacích jsou veřejné obchodní společnosti povinny převádět svůj hospodářských výsledek v plné výši na své společníky a že takto převedené hospodářské výsledky vstupují do hospodářského výsledku jednotlivých společníků a následně vstupují do jejich daňového základu pro vyměření daně z příjmu.</w:t>
      </w:r>
    </w:p>
    <w:p w14:paraId="4AF5AA50" w14:textId="6DE3137A" w:rsidR="005B324B" w:rsidRDefault="005B324B" w:rsidP="005B324B">
      <w:pPr>
        <w:spacing w:after="0" w:line="240" w:lineRule="auto"/>
        <w:jc w:val="both"/>
        <w:rPr>
          <w:rFonts w:ascii="Times New Roman" w:hAnsi="Times New Roman" w:cs="Times New Roman"/>
          <w:sz w:val="28"/>
          <w:szCs w:val="28"/>
        </w:rPr>
      </w:pPr>
    </w:p>
    <w:p w14:paraId="3B6F197F" w14:textId="3031DF73" w:rsidR="00A4229C" w:rsidRDefault="00A4229C" w:rsidP="005B324B">
      <w:pPr>
        <w:spacing w:after="0" w:line="240" w:lineRule="auto"/>
        <w:jc w:val="both"/>
        <w:rPr>
          <w:rFonts w:ascii="Times New Roman" w:hAnsi="Times New Roman" w:cs="Times New Roman"/>
          <w:sz w:val="28"/>
          <w:szCs w:val="28"/>
        </w:rPr>
      </w:pPr>
    </w:p>
    <w:p w14:paraId="04560F1B" w14:textId="748E277E" w:rsidR="00A4229C" w:rsidRDefault="00A4229C" w:rsidP="005B324B">
      <w:pPr>
        <w:spacing w:after="0" w:line="240" w:lineRule="auto"/>
        <w:jc w:val="both"/>
        <w:rPr>
          <w:rFonts w:ascii="Times New Roman" w:hAnsi="Times New Roman" w:cs="Times New Roman"/>
          <w:sz w:val="28"/>
          <w:szCs w:val="28"/>
        </w:rPr>
      </w:pPr>
    </w:p>
    <w:p w14:paraId="0C8DFED1" w14:textId="77777777" w:rsidR="00A4229C" w:rsidRDefault="00A4229C" w:rsidP="005B324B">
      <w:pPr>
        <w:spacing w:after="0" w:line="240" w:lineRule="auto"/>
        <w:jc w:val="both"/>
        <w:rPr>
          <w:rFonts w:ascii="Times New Roman" w:hAnsi="Times New Roman" w:cs="Times New Roman"/>
          <w:sz w:val="28"/>
          <w:szCs w:val="28"/>
        </w:rPr>
      </w:pPr>
    </w:p>
    <w:p w14:paraId="4D939ED2" w14:textId="77777777" w:rsidR="005B324B" w:rsidRDefault="005B324B" w:rsidP="005B324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Co se děje se ziskem supermarketů?</w:t>
      </w:r>
    </w:p>
    <w:p w14:paraId="3340BD60" w14:textId="77777777" w:rsidR="005B324B" w:rsidRDefault="005B324B" w:rsidP="005B324B">
      <w:pPr>
        <w:spacing w:after="0" w:line="240" w:lineRule="auto"/>
        <w:jc w:val="both"/>
        <w:rPr>
          <w:rFonts w:ascii="Times New Roman" w:hAnsi="Times New Roman" w:cs="Times New Roman"/>
          <w:b/>
          <w:bCs/>
          <w:sz w:val="28"/>
          <w:szCs w:val="28"/>
        </w:rPr>
      </w:pPr>
    </w:p>
    <w:p w14:paraId="55ADD29B" w14:textId="3E755D16" w:rsidR="005B324B" w:rsidRDefault="005B324B" w:rsidP="005B3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Aneta Turnovská, tisková mluvčí řetězce Globus, serveru Podnikatel.cz potvrdila, že z velké části je zisk zpětně investován v České republice s tím, že každý rok plánují a realizují pro jejich hypermarkety investiční akce v objemu několika stovek milionů korun a opravy přibližně za sto milionů korun. Podobně je na tom Penny Market, který v roce 2021 dosáhl obratu 42,5 miliardy korun. „</w:t>
      </w:r>
      <w:r w:rsidRPr="00C67445">
        <w:rPr>
          <w:rFonts w:ascii="Times New Roman" w:hAnsi="Times New Roman" w:cs="Times New Roman"/>
          <w:i/>
          <w:iCs/>
          <w:sz w:val="28"/>
          <w:szCs w:val="28"/>
        </w:rPr>
        <w:t>Prakticky celou výši zisku investujeme zpět v České republice, především do rozvoje a modernizace sítě. Celkové investice každoročně dosahují přibližně jedné miliardy korun, se stejnou výší investic počítám</w:t>
      </w:r>
      <w:r w:rsidR="00A4229C">
        <w:rPr>
          <w:rFonts w:ascii="Times New Roman" w:hAnsi="Times New Roman" w:cs="Times New Roman"/>
          <w:i/>
          <w:iCs/>
          <w:sz w:val="28"/>
          <w:szCs w:val="28"/>
        </w:rPr>
        <w:t>e</w:t>
      </w:r>
      <w:r w:rsidRPr="00C67445">
        <w:rPr>
          <w:rFonts w:ascii="Times New Roman" w:hAnsi="Times New Roman" w:cs="Times New Roman"/>
          <w:i/>
          <w:iCs/>
          <w:sz w:val="28"/>
          <w:szCs w:val="28"/>
        </w:rPr>
        <w:t xml:space="preserve"> i v letošním roce. Letos plánujeme otevřít až 15 nových prodejen</w:t>
      </w:r>
      <w:r>
        <w:rPr>
          <w:rFonts w:ascii="Times New Roman" w:hAnsi="Times New Roman" w:cs="Times New Roman"/>
          <w:i/>
          <w:iCs/>
          <w:sz w:val="28"/>
          <w:szCs w:val="28"/>
        </w:rPr>
        <w:t>“</w:t>
      </w:r>
      <w:r>
        <w:rPr>
          <w:rFonts w:ascii="Times New Roman" w:hAnsi="Times New Roman" w:cs="Times New Roman"/>
          <w:sz w:val="28"/>
          <w:szCs w:val="28"/>
        </w:rPr>
        <w:t>, dodal Tomáš Kubík, manažer komunikace a tiskový mluvčí společnosti Penny Market.</w:t>
      </w:r>
    </w:p>
    <w:p w14:paraId="08757022" w14:textId="77777777" w:rsidR="005B324B" w:rsidRDefault="005B324B" w:rsidP="005B324B">
      <w:pPr>
        <w:spacing w:after="0" w:line="240" w:lineRule="auto"/>
        <w:jc w:val="both"/>
        <w:rPr>
          <w:rFonts w:ascii="Times New Roman" w:hAnsi="Times New Roman" w:cs="Times New Roman"/>
          <w:sz w:val="28"/>
          <w:szCs w:val="28"/>
        </w:rPr>
      </w:pPr>
    </w:p>
    <w:p w14:paraId="1C5B8A71" w14:textId="665A69F0" w:rsidR="005B324B" w:rsidRDefault="005B324B" w:rsidP="005B3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Renata Maierl  z firemní komunikace Kauflandu uvedla, že z poslední uložené závěrky na obchodním rejstříku z obchodní rok 2020 je zřejmé, že zisk z roku 202</w:t>
      </w:r>
      <w:r w:rsidR="00A4229C">
        <w:rPr>
          <w:rFonts w:ascii="Times New Roman" w:hAnsi="Times New Roman" w:cs="Times New Roman"/>
          <w:sz w:val="28"/>
          <w:szCs w:val="28"/>
        </w:rPr>
        <w:t>0</w:t>
      </w:r>
      <w:r>
        <w:rPr>
          <w:rFonts w:ascii="Times New Roman" w:hAnsi="Times New Roman" w:cs="Times New Roman"/>
          <w:sz w:val="28"/>
          <w:szCs w:val="28"/>
        </w:rPr>
        <w:t xml:space="preserve"> byl v roce 2021 použit na zvýšení základního jmění, tudíž použit v České republice. Část zisků za jednotlivé hospodářské roky je využita na navýšení základního kapitálu společnosti a část zisku je vyplacena společníkům, přidal Tomáš Myler, tiskový mluvčí Lidl.</w:t>
      </w:r>
    </w:p>
    <w:p w14:paraId="7EDACC77" w14:textId="77777777" w:rsidR="005B324B" w:rsidRDefault="005B324B" w:rsidP="005B324B">
      <w:pPr>
        <w:spacing w:after="0" w:line="240" w:lineRule="auto"/>
        <w:jc w:val="both"/>
        <w:rPr>
          <w:rFonts w:ascii="Times New Roman" w:hAnsi="Times New Roman" w:cs="Times New Roman"/>
          <w:sz w:val="28"/>
          <w:szCs w:val="28"/>
        </w:rPr>
      </w:pPr>
    </w:p>
    <w:p w14:paraId="2AE2F302" w14:textId="77777777" w:rsidR="005B324B" w:rsidRDefault="005B324B" w:rsidP="005B324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Jaké měly řetězce zisky?</w:t>
      </w:r>
    </w:p>
    <w:p w14:paraId="5F915E47" w14:textId="77777777" w:rsidR="005B324B" w:rsidRDefault="005B324B" w:rsidP="005B324B">
      <w:pPr>
        <w:spacing w:after="0" w:line="240" w:lineRule="auto"/>
        <w:jc w:val="both"/>
        <w:rPr>
          <w:rFonts w:ascii="Times New Roman" w:hAnsi="Times New Roman" w:cs="Times New Roman"/>
          <w:b/>
          <w:bCs/>
          <w:sz w:val="28"/>
          <w:szCs w:val="28"/>
        </w:rPr>
      </w:pPr>
    </w:p>
    <w:p w14:paraId="66DABFBA" w14:textId="77777777" w:rsidR="005B324B" w:rsidRDefault="005B324B" w:rsidP="005B3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výši zisků měl vliv především covid a související opatření, jako bylo zkrácení otevírací doby, omezení provozu ubytovacích služeb nebo uzavření restaurací. Mnohdy záleželo na tom, kde se obchod nachází. Například Billa ve výroční zprávě popisovala, že během pandemie v roce 2021 zaznamenala nárůst zákazníků v samostatně stojících prodejnách díky zvýšené práci z domova lidí z venkovských oblastí. Na druhé straně pak pokračovaly výrazné ztráty v nákupních centrech a dopravních uzlech, jako jsou nádraží nebo letiště, turistických lokalitách a místech v blízkosti univerzit a kancelářských komplexů.</w:t>
      </w:r>
    </w:p>
    <w:p w14:paraId="70FA3F06" w14:textId="77777777" w:rsidR="005B324B" w:rsidRDefault="005B324B" w:rsidP="005B324B">
      <w:pPr>
        <w:spacing w:after="0" w:line="240" w:lineRule="auto"/>
        <w:jc w:val="both"/>
        <w:rPr>
          <w:rFonts w:ascii="Times New Roman" w:hAnsi="Times New Roman" w:cs="Times New Roman"/>
          <w:sz w:val="28"/>
          <w:szCs w:val="28"/>
        </w:rPr>
      </w:pPr>
    </w:p>
    <w:p w14:paraId="4B50BE11" w14:textId="77777777" w:rsidR="005B324B" w:rsidRDefault="005B324B" w:rsidP="00A4229C">
      <w:pPr>
        <w:pBdr>
          <w:top w:val="single" w:sz="4" w:space="1" w:color="auto"/>
          <w:left w:val="single" w:sz="4" w:space="4" w:color="auto"/>
          <w:right w:val="single" w:sz="4" w:space="4" w:color="auto"/>
        </w:pBdr>
        <w:tabs>
          <w:tab w:val="left" w:pos="1418"/>
          <w:tab w:val="left" w:pos="3005"/>
          <w:tab w:val="left" w:pos="4649"/>
          <w:tab w:val="left" w:pos="6237"/>
          <w:tab w:val="left" w:pos="782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Obchodní</w:t>
      </w:r>
      <w:r>
        <w:rPr>
          <w:rFonts w:ascii="Times New Roman" w:hAnsi="Times New Roman" w:cs="Times New Roman"/>
          <w:b/>
          <w:bCs/>
          <w:sz w:val="24"/>
          <w:szCs w:val="24"/>
        </w:rPr>
        <w:tab/>
        <w:t>Zisk v roce</w:t>
      </w:r>
      <w:r>
        <w:rPr>
          <w:rFonts w:ascii="Times New Roman" w:hAnsi="Times New Roman" w:cs="Times New Roman"/>
          <w:b/>
          <w:bCs/>
          <w:sz w:val="24"/>
          <w:szCs w:val="24"/>
        </w:rPr>
        <w:tab/>
        <w:t>Zisk v roce</w:t>
      </w:r>
      <w:r>
        <w:rPr>
          <w:rFonts w:ascii="Times New Roman" w:hAnsi="Times New Roman" w:cs="Times New Roman"/>
          <w:b/>
          <w:bCs/>
          <w:sz w:val="24"/>
          <w:szCs w:val="24"/>
        </w:rPr>
        <w:tab/>
        <w:t>Zisk v roce</w:t>
      </w:r>
      <w:r>
        <w:rPr>
          <w:rFonts w:ascii="Times New Roman" w:hAnsi="Times New Roman" w:cs="Times New Roman"/>
          <w:b/>
          <w:bCs/>
          <w:sz w:val="24"/>
          <w:szCs w:val="24"/>
        </w:rPr>
        <w:tab/>
        <w:t>Zisk v roce</w:t>
      </w:r>
      <w:r>
        <w:rPr>
          <w:rFonts w:ascii="Times New Roman" w:hAnsi="Times New Roman" w:cs="Times New Roman"/>
          <w:b/>
          <w:bCs/>
          <w:sz w:val="24"/>
          <w:szCs w:val="24"/>
        </w:rPr>
        <w:tab/>
        <w:t>Rozdíl</w:t>
      </w:r>
    </w:p>
    <w:p w14:paraId="739879CC" w14:textId="3413D9DF" w:rsidR="005B324B" w:rsidRDefault="00A4229C" w:rsidP="00A4229C">
      <w:pPr>
        <w:pBdr>
          <w:left w:val="single" w:sz="4" w:space="4" w:color="auto"/>
          <w:bottom w:val="single" w:sz="4" w:space="1" w:color="auto"/>
          <w:right w:val="single" w:sz="4" w:space="4" w:color="auto"/>
        </w:pBdr>
        <w:tabs>
          <w:tab w:val="left" w:pos="1418"/>
          <w:tab w:val="left" w:pos="3005"/>
          <w:tab w:val="left" w:pos="4649"/>
          <w:tab w:val="left" w:pos="6237"/>
          <w:tab w:val="left" w:pos="782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ř</w:t>
      </w:r>
      <w:r w:rsidR="005B324B">
        <w:rPr>
          <w:rFonts w:ascii="Times New Roman" w:hAnsi="Times New Roman" w:cs="Times New Roman"/>
          <w:b/>
          <w:bCs/>
          <w:sz w:val="24"/>
          <w:szCs w:val="24"/>
        </w:rPr>
        <w:t>etězec</w:t>
      </w:r>
      <w:r w:rsidR="005B324B">
        <w:rPr>
          <w:rFonts w:ascii="Times New Roman" w:hAnsi="Times New Roman" w:cs="Times New Roman"/>
          <w:b/>
          <w:bCs/>
          <w:sz w:val="24"/>
          <w:szCs w:val="24"/>
        </w:rPr>
        <w:tab/>
        <w:t>2019</w:t>
      </w:r>
      <w:r w:rsidR="005B324B">
        <w:rPr>
          <w:rFonts w:ascii="Times New Roman" w:hAnsi="Times New Roman" w:cs="Times New Roman"/>
          <w:b/>
          <w:bCs/>
          <w:sz w:val="24"/>
          <w:szCs w:val="24"/>
        </w:rPr>
        <w:tab/>
        <w:t>2020</w:t>
      </w:r>
      <w:r w:rsidR="005B324B">
        <w:rPr>
          <w:rFonts w:ascii="Times New Roman" w:hAnsi="Times New Roman" w:cs="Times New Roman"/>
          <w:b/>
          <w:bCs/>
          <w:sz w:val="24"/>
          <w:szCs w:val="24"/>
        </w:rPr>
        <w:tab/>
        <w:t>2021</w:t>
      </w:r>
      <w:r w:rsidR="005B324B">
        <w:rPr>
          <w:rFonts w:ascii="Times New Roman" w:hAnsi="Times New Roman" w:cs="Times New Roman"/>
          <w:b/>
          <w:bCs/>
          <w:sz w:val="24"/>
          <w:szCs w:val="24"/>
        </w:rPr>
        <w:tab/>
        <w:t>2022</w:t>
      </w:r>
      <w:r w:rsidR="005B324B">
        <w:rPr>
          <w:rFonts w:ascii="Times New Roman" w:hAnsi="Times New Roman" w:cs="Times New Roman"/>
          <w:b/>
          <w:bCs/>
          <w:sz w:val="24"/>
          <w:szCs w:val="24"/>
        </w:rPr>
        <w:tab/>
        <w:t>v letech</w:t>
      </w:r>
    </w:p>
    <w:p w14:paraId="3B858F54" w14:textId="77777777" w:rsidR="005B324B" w:rsidRDefault="005B324B" w:rsidP="00A4229C">
      <w:pPr>
        <w:pBdr>
          <w:left w:val="single" w:sz="4" w:space="4" w:color="auto"/>
          <w:bottom w:val="single" w:sz="4" w:space="1" w:color="auto"/>
          <w:right w:val="single" w:sz="4" w:space="4" w:color="auto"/>
        </w:pBdr>
        <w:tabs>
          <w:tab w:val="left" w:pos="1418"/>
          <w:tab w:val="left" w:pos="3005"/>
          <w:tab w:val="left" w:pos="4649"/>
          <w:tab w:val="left" w:pos="6237"/>
          <w:tab w:val="left" w:pos="782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2020 a 2021</w:t>
      </w:r>
    </w:p>
    <w:p w14:paraId="0DD86C0D"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b/>
          <w:bCs/>
          <w:sz w:val="24"/>
          <w:szCs w:val="24"/>
        </w:rPr>
      </w:pPr>
    </w:p>
    <w:p w14:paraId="42B5DCBB"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Abert</w:t>
      </w:r>
      <w:r>
        <w:rPr>
          <w:rFonts w:ascii="Times New Roman" w:hAnsi="Times New Roman" w:cs="Times New Roman"/>
          <w:sz w:val="24"/>
          <w:szCs w:val="24"/>
        </w:rPr>
        <w:tab/>
        <w:t>1,77 mld,</w:t>
      </w:r>
      <w:r>
        <w:rPr>
          <w:rFonts w:ascii="Times New Roman" w:hAnsi="Times New Roman" w:cs="Times New Roman"/>
          <w:sz w:val="24"/>
          <w:szCs w:val="24"/>
        </w:rPr>
        <w:tab/>
        <w:t>1,40 mld,</w:t>
      </w:r>
      <w:r>
        <w:rPr>
          <w:rFonts w:ascii="Times New Roman" w:hAnsi="Times New Roman" w:cs="Times New Roman"/>
          <w:sz w:val="24"/>
          <w:szCs w:val="24"/>
        </w:rPr>
        <w:tab/>
        <w:t>2,23 mld,</w:t>
      </w:r>
      <w:r>
        <w:rPr>
          <w:rFonts w:ascii="Times New Roman" w:hAnsi="Times New Roman" w:cs="Times New Roman"/>
          <w:sz w:val="24"/>
          <w:szCs w:val="24"/>
        </w:rPr>
        <w:tab/>
        <w:t>doposud</w:t>
      </w:r>
      <w:r>
        <w:rPr>
          <w:rFonts w:ascii="Times New Roman" w:hAnsi="Times New Roman" w:cs="Times New Roman"/>
          <w:sz w:val="24"/>
          <w:szCs w:val="24"/>
        </w:rPr>
        <w:tab/>
        <w:t>60 %</w:t>
      </w:r>
    </w:p>
    <w:p w14:paraId="55E1B9A4"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Eur</w:t>
      </w:r>
      <w:r>
        <w:rPr>
          <w:rFonts w:ascii="Times New Roman" w:hAnsi="Times New Roman" w:cs="Times New Roman"/>
          <w:sz w:val="24"/>
          <w:szCs w:val="24"/>
        </w:rPr>
        <w:tab/>
        <w:t>Eur</w:t>
      </w:r>
      <w:r>
        <w:rPr>
          <w:rFonts w:ascii="Times New Roman" w:hAnsi="Times New Roman" w:cs="Times New Roman"/>
          <w:sz w:val="24"/>
          <w:szCs w:val="24"/>
        </w:rPr>
        <w:tab/>
        <w:t>Eur</w:t>
      </w:r>
      <w:r>
        <w:rPr>
          <w:rFonts w:ascii="Times New Roman" w:hAnsi="Times New Roman" w:cs="Times New Roman"/>
          <w:sz w:val="24"/>
          <w:szCs w:val="24"/>
        </w:rPr>
        <w:tab/>
        <w:t>nezveřejněno</w:t>
      </w:r>
    </w:p>
    <w:p w14:paraId="4F9B9BE6"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Billa</w:t>
      </w:r>
      <w:r>
        <w:rPr>
          <w:rFonts w:ascii="Times New Roman" w:hAnsi="Times New Roman" w:cs="Times New Roman"/>
          <w:sz w:val="24"/>
          <w:szCs w:val="24"/>
        </w:rPr>
        <w:tab/>
        <w:t>506 mil. Kč</w:t>
      </w:r>
      <w:r>
        <w:rPr>
          <w:rFonts w:ascii="Times New Roman" w:hAnsi="Times New Roman" w:cs="Times New Roman"/>
          <w:sz w:val="24"/>
          <w:szCs w:val="24"/>
        </w:rPr>
        <w:tab/>
        <w:t>680 mil. Kč</w:t>
      </w:r>
      <w:r>
        <w:rPr>
          <w:rFonts w:ascii="Times New Roman" w:hAnsi="Times New Roman" w:cs="Times New Roman"/>
          <w:sz w:val="24"/>
          <w:szCs w:val="24"/>
        </w:rPr>
        <w:tab/>
        <w:t>658 mil. Kč</w:t>
      </w:r>
      <w:r>
        <w:rPr>
          <w:rFonts w:ascii="Times New Roman" w:hAnsi="Times New Roman" w:cs="Times New Roman"/>
          <w:sz w:val="24"/>
          <w:szCs w:val="24"/>
        </w:rPr>
        <w:tab/>
        <w:t>dosud</w:t>
      </w:r>
      <w:r>
        <w:rPr>
          <w:rFonts w:ascii="Times New Roman" w:hAnsi="Times New Roman" w:cs="Times New Roman"/>
          <w:sz w:val="24"/>
          <w:szCs w:val="24"/>
        </w:rPr>
        <w:tab/>
        <w:t>- 3 %</w:t>
      </w:r>
    </w:p>
    <w:p w14:paraId="1FB89FCC"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nezveřejněno</w:t>
      </w:r>
    </w:p>
    <w:p w14:paraId="08D71567"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Globua</w:t>
      </w:r>
      <w:r>
        <w:rPr>
          <w:rFonts w:ascii="Times New Roman" w:hAnsi="Times New Roman" w:cs="Times New Roman"/>
          <w:sz w:val="24"/>
          <w:szCs w:val="24"/>
        </w:rPr>
        <w:tab/>
        <w:t>401 mil. Kč</w:t>
      </w:r>
      <w:r>
        <w:rPr>
          <w:rFonts w:ascii="Times New Roman" w:hAnsi="Times New Roman" w:cs="Times New Roman"/>
          <w:sz w:val="24"/>
          <w:szCs w:val="24"/>
        </w:rPr>
        <w:tab/>
        <w:t>224 mil. Kč</w:t>
      </w:r>
      <w:r>
        <w:rPr>
          <w:rFonts w:ascii="Times New Roman" w:hAnsi="Times New Roman" w:cs="Times New Roman"/>
          <w:sz w:val="24"/>
          <w:szCs w:val="24"/>
        </w:rPr>
        <w:tab/>
        <w:t>581 mil. Kč</w:t>
      </w:r>
      <w:r>
        <w:rPr>
          <w:rFonts w:ascii="Times New Roman" w:hAnsi="Times New Roman" w:cs="Times New Roman"/>
          <w:sz w:val="24"/>
          <w:szCs w:val="24"/>
        </w:rPr>
        <w:tab/>
        <w:t>dosud</w:t>
      </w:r>
      <w:r>
        <w:rPr>
          <w:rFonts w:ascii="Times New Roman" w:hAnsi="Times New Roman" w:cs="Times New Roman"/>
          <w:sz w:val="24"/>
          <w:szCs w:val="24"/>
        </w:rPr>
        <w:tab/>
        <w:t>159 %</w:t>
      </w:r>
    </w:p>
    <w:p w14:paraId="3E5CBE0D"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nezveřejněno</w:t>
      </w:r>
    </w:p>
    <w:p w14:paraId="06F3C3F4"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Kaufland</w:t>
      </w:r>
      <w:r>
        <w:rPr>
          <w:rFonts w:ascii="Times New Roman" w:hAnsi="Times New Roman" w:cs="Times New Roman"/>
          <w:sz w:val="24"/>
          <w:szCs w:val="24"/>
        </w:rPr>
        <w:tab/>
        <w:t>1,25 mld, Kč</w:t>
      </w:r>
      <w:r>
        <w:rPr>
          <w:rFonts w:ascii="Times New Roman" w:hAnsi="Times New Roman" w:cs="Times New Roman"/>
          <w:sz w:val="24"/>
          <w:szCs w:val="24"/>
        </w:rPr>
        <w:tab/>
        <w:t>2,11 mld. Kč</w:t>
      </w:r>
      <w:r>
        <w:rPr>
          <w:rFonts w:ascii="Times New Roman" w:hAnsi="Times New Roman" w:cs="Times New Roman"/>
          <w:sz w:val="24"/>
          <w:szCs w:val="24"/>
        </w:rPr>
        <w:tab/>
        <w:t>2,93 mld. Kč</w:t>
      </w:r>
      <w:r>
        <w:rPr>
          <w:rFonts w:ascii="Times New Roman" w:hAnsi="Times New Roman" w:cs="Times New Roman"/>
          <w:sz w:val="24"/>
          <w:szCs w:val="24"/>
        </w:rPr>
        <w:tab/>
        <w:t>dosud</w:t>
      </w:r>
      <w:r>
        <w:rPr>
          <w:rFonts w:ascii="Times New Roman" w:hAnsi="Times New Roman" w:cs="Times New Roman"/>
          <w:sz w:val="24"/>
          <w:szCs w:val="24"/>
        </w:rPr>
        <w:tab/>
        <w:t xml:space="preserve">  39 %</w:t>
      </w:r>
      <w:r>
        <w:rPr>
          <w:rFonts w:ascii="Times New Roman" w:hAnsi="Times New Roman" w:cs="Times New Roman"/>
          <w:sz w:val="24"/>
          <w:szCs w:val="24"/>
        </w:rPr>
        <w:tab/>
      </w:r>
    </w:p>
    <w:p w14:paraId="50B12934"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nezveřejněno</w:t>
      </w:r>
    </w:p>
    <w:p w14:paraId="37868742"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Lidl</w:t>
      </w:r>
      <w:r>
        <w:rPr>
          <w:rFonts w:ascii="Times New Roman" w:hAnsi="Times New Roman" w:cs="Times New Roman"/>
          <w:sz w:val="24"/>
          <w:szCs w:val="24"/>
        </w:rPr>
        <w:tab/>
        <w:t>4,88 mld. Kč</w:t>
      </w:r>
      <w:r>
        <w:rPr>
          <w:rFonts w:ascii="Times New Roman" w:hAnsi="Times New Roman" w:cs="Times New Roman"/>
          <w:sz w:val="24"/>
          <w:szCs w:val="24"/>
        </w:rPr>
        <w:tab/>
        <w:t>5,77 mld. Kč</w:t>
      </w:r>
      <w:r>
        <w:rPr>
          <w:rFonts w:ascii="Times New Roman" w:hAnsi="Times New Roman" w:cs="Times New Roman"/>
          <w:sz w:val="24"/>
          <w:szCs w:val="24"/>
        </w:rPr>
        <w:tab/>
        <w:t>6,11 mld. Kč</w:t>
      </w:r>
      <w:r>
        <w:rPr>
          <w:rFonts w:ascii="Times New Roman" w:hAnsi="Times New Roman" w:cs="Times New Roman"/>
          <w:sz w:val="24"/>
          <w:szCs w:val="24"/>
        </w:rPr>
        <w:tab/>
        <w:t>dosud</w:t>
      </w:r>
      <w:r>
        <w:rPr>
          <w:rFonts w:ascii="Times New Roman" w:hAnsi="Times New Roman" w:cs="Times New Roman"/>
          <w:sz w:val="24"/>
          <w:szCs w:val="24"/>
        </w:rPr>
        <w:tab/>
        <w:t xml:space="preserve">    6 %</w:t>
      </w:r>
    </w:p>
    <w:p w14:paraId="3EFFC0E0"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nezveřejněno</w:t>
      </w:r>
    </w:p>
    <w:p w14:paraId="7497194E"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Makro</w:t>
      </w:r>
      <w:r>
        <w:rPr>
          <w:rFonts w:ascii="Times New Roman" w:hAnsi="Times New Roman" w:cs="Times New Roman"/>
          <w:sz w:val="24"/>
          <w:szCs w:val="24"/>
        </w:rPr>
        <w:tab/>
        <w:t>25,62 mil. Kč</w:t>
      </w:r>
      <w:r>
        <w:rPr>
          <w:rFonts w:ascii="Times New Roman" w:hAnsi="Times New Roman" w:cs="Times New Roman"/>
          <w:sz w:val="24"/>
          <w:szCs w:val="24"/>
        </w:rPr>
        <w:tab/>
        <w:t>- 13 mil. Kč</w:t>
      </w:r>
      <w:r>
        <w:rPr>
          <w:rFonts w:ascii="Times New Roman" w:hAnsi="Times New Roman" w:cs="Times New Roman"/>
          <w:sz w:val="24"/>
          <w:szCs w:val="24"/>
        </w:rPr>
        <w:tab/>
        <w:t>dosud</w:t>
      </w:r>
      <w:r>
        <w:rPr>
          <w:rFonts w:ascii="Times New Roman" w:hAnsi="Times New Roman" w:cs="Times New Roman"/>
          <w:sz w:val="24"/>
          <w:szCs w:val="24"/>
        </w:rPr>
        <w:tab/>
        <w:t>dosud</w:t>
      </w:r>
      <w:r>
        <w:rPr>
          <w:rFonts w:ascii="Times New Roman" w:hAnsi="Times New Roman" w:cs="Times New Roman"/>
          <w:sz w:val="24"/>
          <w:szCs w:val="24"/>
        </w:rPr>
        <w:tab/>
        <w:t xml:space="preserve">     -</w:t>
      </w:r>
    </w:p>
    <w:p w14:paraId="63B2AD8F"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nezveřejněno</w:t>
      </w:r>
      <w:r>
        <w:rPr>
          <w:rFonts w:ascii="Times New Roman" w:hAnsi="Times New Roman" w:cs="Times New Roman"/>
          <w:sz w:val="24"/>
          <w:szCs w:val="24"/>
        </w:rPr>
        <w:tab/>
        <w:t>nezveřejněno</w:t>
      </w:r>
    </w:p>
    <w:p w14:paraId="58B93A43"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Penny </w:t>
      </w:r>
    </w:p>
    <w:p w14:paraId="54FD0B15"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Market</w:t>
      </w:r>
      <w:r>
        <w:rPr>
          <w:rFonts w:ascii="Times New Roman" w:hAnsi="Times New Roman" w:cs="Times New Roman"/>
          <w:sz w:val="24"/>
          <w:szCs w:val="24"/>
        </w:rPr>
        <w:tab/>
        <w:t>676 mil. Kč</w:t>
      </w:r>
      <w:r>
        <w:rPr>
          <w:rFonts w:ascii="Times New Roman" w:hAnsi="Times New Roman" w:cs="Times New Roman"/>
          <w:sz w:val="24"/>
          <w:szCs w:val="24"/>
        </w:rPr>
        <w:tab/>
        <w:t>1,05 mld. Kč</w:t>
      </w:r>
      <w:r>
        <w:rPr>
          <w:rFonts w:ascii="Times New Roman" w:hAnsi="Times New Roman" w:cs="Times New Roman"/>
          <w:sz w:val="24"/>
          <w:szCs w:val="24"/>
        </w:rPr>
        <w:tab/>
        <w:t>944 mil. Kč</w:t>
      </w:r>
      <w:r>
        <w:rPr>
          <w:rFonts w:ascii="Times New Roman" w:hAnsi="Times New Roman" w:cs="Times New Roman"/>
          <w:sz w:val="24"/>
          <w:szCs w:val="24"/>
        </w:rPr>
        <w:tab/>
        <w:t>dosud</w:t>
      </w:r>
      <w:r>
        <w:rPr>
          <w:rFonts w:ascii="Times New Roman" w:hAnsi="Times New Roman" w:cs="Times New Roman"/>
          <w:sz w:val="24"/>
          <w:szCs w:val="24"/>
        </w:rPr>
        <w:tab/>
        <w:t xml:space="preserve">  10 %</w:t>
      </w:r>
    </w:p>
    <w:p w14:paraId="0A9F104E"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nezveřejněno</w:t>
      </w:r>
    </w:p>
    <w:p w14:paraId="1341347D" w14:textId="77777777" w:rsidR="005B324B" w:rsidRDefault="005B324B" w:rsidP="005B324B">
      <w:pPr>
        <w:tabs>
          <w:tab w:val="left" w:pos="1418"/>
          <w:tab w:val="left" w:pos="3005"/>
          <w:tab w:val="left" w:pos="4649"/>
          <w:tab w:val="left" w:pos="6237"/>
          <w:tab w:val="left" w:pos="782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Tesco</w:t>
      </w:r>
      <w:r>
        <w:rPr>
          <w:rFonts w:ascii="Times New Roman" w:hAnsi="Times New Roman" w:cs="Times New Roman"/>
          <w:sz w:val="24"/>
          <w:szCs w:val="24"/>
        </w:rPr>
        <w:tab/>
        <w:t>516 mil. Kč</w:t>
      </w:r>
      <w:r>
        <w:rPr>
          <w:rFonts w:ascii="Times New Roman" w:hAnsi="Times New Roman" w:cs="Times New Roman"/>
          <w:sz w:val="24"/>
          <w:szCs w:val="24"/>
        </w:rPr>
        <w:tab/>
        <w:t>292 mil. Kč</w:t>
      </w:r>
      <w:r>
        <w:rPr>
          <w:rFonts w:ascii="Times New Roman" w:hAnsi="Times New Roman" w:cs="Times New Roman"/>
          <w:sz w:val="24"/>
          <w:szCs w:val="24"/>
        </w:rPr>
        <w:tab/>
        <w:t>784 mil. Kč</w:t>
      </w:r>
      <w:r>
        <w:rPr>
          <w:rFonts w:ascii="Times New Roman" w:hAnsi="Times New Roman" w:cs="Times New Roman"/>
          <w:sz w:val="24"/>
          <w:szCs w:val="24"/>
        </w:rPr>
        <w:tab/>
        <w:t>dosud</w:t>
      </w:r>
      <w:r>
        <w:rPr>
          <w:rFonts w:ascii="Times New Roman" w:hAnsi="Times New Roman" w:cs="Times New Roman"/>
          <w:sz w:val="24"/>
          <w:szCs w:val="24"/>
        </w:rPr>
        <w:tab/>
        <w:t>169 %</w:t>
      </w:r>
    </w:p>
    <w:p w14:paraId="47876312" w14:textId="77777777" w:rsidR="005B324B" w:rsidRDefault="005B324B" w:rsidP="005B324B">
      <w:pPr>
        <w:tabs>
          <w:tab w:val="left" w:pos="1418"/>
          <w:tab w:val="left" w:pos="3005"/>
          <w:tab w:val="left" w:pos="4649"/>
          <w:tab w:val="left" w:pos="6237"/>
          <w:tab w:val="left" w:pos="782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nezveřejněno </w:t>
      </w:r>
    </w:p>
    <w:p w14:paraId="2FF08434" w14:textId="77777777" w:rsidR="005B324B" w:rsidRDefault="005B324B" w:rsidP="005B324B">
      <w:pPr>
        <w:tabs>
          <w:tab w:val="left" w:pos="1418"/>
          <w:tab w:val="left" w:pos="3005"/>
          <w:tab w:val="left" w:pos="4649"/>
          <w:tab w:val="left" w:pos="6237"/>
          <w:tab w:val="left" w:pos="7825"/>
        </w:tabs>
        <w:spacing w:after="0" w:line="240" w:lineRule="atLeast"/>
        <w:jc w:val="both"/>
        <w:rPr>
          <w:rFonts w:ascii="Times New Roman" w:hAnsi="Times New Roman" w:cs="Times New Roman"/>
          <w:sz w:val="24"/>
          <w:szCs w:val="24"/>
        </w:rPr>
      </w:pPr>
    </w:p>
    <w:p w14:paraId="390C907D" w14:textId="77777777" w:rsidR="005B324B" w:rsidRDefault="005B324B" w:rsidP="005B324B">
      <w:pPr>
        <w:tabs>
          <w:tab w:val="left" w:pos="1418"/>
          <w:tab w:val="left" w:pos="3005"/>
          <w:tab w:val="left" w:pos="4649"/>
          <w:tab w:val="left" w:pos="6237"/>
          <w:tab w:val="left" w:pos="7825"/>
        </w:tabs>
        <w:spacing w:after="0" w:line="240" w:lineRule="atLeast"/>
        <w:jc w:val="both"/>
        <w:rPr>
          <w:rFonts w:ascii="Times New Roman" w:hAnsi="Times New Roman" w:cs="Times New Roman"/>
          <w:sz w:val="24"/>
          <w:szCs w:val="24"/>
        </w:rPr>
      </w:pPr>
    </w:p>
    <w:p w14:paraId="320FDDD5" w14:textId="00F815F6" w:rsidR="005B324B" w:rsidRDefault="005B324B" w:rsidP="005B324B">
      <w:pPr>
        <w:tabs>
          <w:tab w:val="left" w:pos="1418"/>
          <w:tab w:val="left" w:pos="3005"/>
          <w:tab w:val="left" w:pos="4649"/>
          <w:tab w:val="left" w:pos="6237"/>
          <w:tab w:val="left" w:pos="7825"/>
        </w:tabs>
        <w:spacing w:after="0" w:line="240" w:lineRule="atLeast"/>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V tabulce jsou zveřejněny zisky v podobě výsledku hospodaření po zdanění. Vycházejí ze zveřejněných výročních zpráv. V posledním sloupci je rozdíl </w:t>
      </w:r>
      <w:r w:rsidR="00A4229C">
        <w:rPr>
          <w:rFonts w:ascii="Times New Roman" w:hAnsi="Times New Roman" w:cs="Times New Roman"/>
          <w:sz w:val="28"/>
          <w:szCs w:val="28"/>
        </w:rPr>
        <w:t>z</w:t>
      </w:r>
      <w:r>
        <w:rPr>
          <w:rFonts w:ascii="Times New Roman" w:hAnsi="Times New Roman" w:cs="Times New Roman"/>
          <w:sz w:val="28"/>
          <w:szCs w:val="28"/>
        </w:rPr>
        <w:t>isku v letech 2020 a 2021, protože výsledky za rok 2022 ještě u žádného ze supermarketů nejsou k dispozici. V případě supermarketu Albert jsou částky v eurech a nejedná se o zisky českých poboček, ale celé společnosti Ahold Delhaize.</w:t>
      </w:r>
    </w:p>
    <w:p w14:paraId="25BE06BA" w14:textId="77777777" w:rsidR="005B324B" w:rsidRDefault="005B324B" w:rsidP="005B324B">
      <w:pPr>
        <w:tabs>
          <w:tab w:val="left" w:pos="1418"/>
          <w:tab w:val="left" w:pos="3005"/>
          <w:tab w:val="left" w:pos="4649"/>
          <w:tab w:val="left" w:pos="6237"/>
          <w:tab w:val="left" w:pos="7825"/>
        </w:tabs>
        <w:spacing w:after="0" w:line="240" w:lineRule="atLeast"/>
        <w:jc w:val="both"/>
        <w:rPr>
          <w:rFonts w:ascii="Times New Roman" w:hAnsi="Times New Roman" w:cs="Times New Roman"/>
          <w:sz w:val="28"/>
          <w:szCs w:val="28"/>
        </w:rPr>
      </w:pPr>
    </w:p>
    <w:p w14:paraId="0614D8F4" w14:textId="77777777" w:rsidR="005B324B" w:rsidRDefault="005B324B" w:rsidP="005B324B">
      <w:pPr>
        <w:tabs>
          <w:tab w:val="left" w:pos="1418"/>
          <w:tab w:val="left" w:pos="3005"/>
          <w:tab w:val="left" w:pos="4649"/>
          <w:tab w:val="left" w:pos="6237"/>
          <w:tab w:val="left" w:pos="7825"/>
        </w:tabs>
        <w:spacing w:after="0" w:line="240" w:lineRule="atLeast"/>
        <w:jc w:val="both"/>
        <w:rPr>
          <w:rFonts w:ascii="Times New Roman" w:hAnsi="Times New Roman" w:cs="Times New Roman"/>
          <w:b/>
          <w:bCs/>
          <w:sz w:val="28"/>
          <w:szCs w:val="28"/>
        </w:rPr>
      </w:pPr>
      <w:r>
        <w:rPr>
          <w:rFonts w:ascii="Times New Roman" w:hAnsi="Times New Roman" w:cs="Times New Roman"/>
          <w:b/>
          <w:bCs/>
          <w:sz w:val="28"/>
          <w:szCs w:val="28"/>
        </w:rPr>
        <w:t>Přehled kam odcházejí zisky</w:t>
      </w:r>
    </w:p>
    <w:p w14:paraId="68D3B1C6" w14:textId="77777777" w:rsidR="005B324B" w:rsidRDefault="005B324B" w:rsidP="005B324B">
      <w:pPr>
        <w:tabs>
          <w:tab w:val="left" w:pos="1418"/>
          <w:tab w:val="left" w:pos="3005"/>
          <w:tab w:val="left" w:pos="4649"/>
          <w:tab w:val="left" w:pos="6237"/>
          <w:tab w:val="left" w:pos="7825"/>
        </w:tabs>
        <w:spacing w:after="0" w:line="240" w:lineRule="atLeast"/>
        <w:jc w:val="both"/>
        <w:rPr>
          <w:rFonts w:ascii="Times New Roman" w:hAnsi="Times New Roman" w:cs="Times New Roman"/>
          <w:b/>
          <w:bCs/>
          <w:sz w:val="28"/>
          <w:szCs w:val="28"/>
        </w:rPr>
      </w:pPr>
    </w:p>
    <w:p w14:paraId="1C57EE6B" w14:textId="77777777" w:rsidR="005B324B" w:rsidRDefault="005B324B" w:rsidP="005B324B">
      <w:pPr>
        <w:tabs>
          <w:tab w:val="left" w:pos="1418"/>
          <w:tab w:val="left" w:pos="3005"/>
          <w:tab w:val="left" w:pos="4649"/>
          <w:tab w:val="left" w:pos="6237"/>
          <w:tab w:val="left" w:pos="7825"/>
        </w:tabs>
        <w:spacing w:after="0" w:line="240" w:lineRule="atLeast"/>
        <w:jc w:val="both"/>
        <w:rPr>
          <w:rFonts w:ascii="Times New Roman" w:hAnsi="Times New Roman" w:cs="Times New Roman"/>
          <w:b/>
          <w:bCs/>
          <w:sz w:val="24"/>
          <w:szCs w:val="24"/>
        </w:rPr>
      </w:pPr>
      <w:r>
        <w:rPr>
          <w:rFonts w:ascii="Times New Roman" w:hAnsi="Times New Roman" w:cs="Times New Roman"/>
          <w:b/>
          <w:bCs/>
          <w:sz w:val="24"/>
          <w:szCs w:val="24"/>
        </w:rPr>
        <w:t>Obchodní řetězec</w:t>
      </w:r>
      <w:r>
        <w:rPr>
          <w:rFonts w:ascii="Times New Roman" w:hAnsi="Times New Roman" w:cs="Times New Roman"/>
          <w:b/>
          <w:bCs/>
          <w:sz w:val="24"/>
          <w:szCs w:val="24"/>
        </w:rPr>
        <w:tab/>
        <w:t>Kam odchází zisky</w:t>
      </w:r>
    </w:p>
    <w:p w14:paraId="7ADE1C33" w14:textId="77777777" w:rsidR="005B324B" w:rsidRDefault="005B324B" w:rsidP="005B324B">
      <w:pPr>
        <w:tabs>
          <w:tab w:val="left" w:pos="1418"/>
          <w:tab w:val="left" w:pos="3005"/>
          <w:tab w:val="left" w:pos="4649"/>
          <w:tab w:val="left" w:pos="6237"/>
          <w:tab w:val="left" w:pos="7825"/>
        </w:tabs>
        <w:spacing w:after="0" w:line="240" w:lineRule="atLeast"/>
        <w:jc w:val="both"/>
        <w:rPr>
          <w:rFonts w:ascii="Times New Roman" w:hAnsi="Times New Roman" w:cs="Times New Roman"/>
          <w:b/>
          <w:bCs/>
          <w:sz w:val="24"/>
          <w:szCs w:val="24"/>
        </w:rPr>
      </w:pPr>
    </w:p>
    <w:p w14:paraId="35ECDC6B"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Albert</w:t>
      </w:r>
      <w:r>
        <w:rPr>
          <w:rFonts w:ascii="Times New Roman" w:hAnsi="Times New Roman" w:cs="Times New Roman"/>
          <w:sz w:val="24"/>
          <w:szCs w:val="24"/>
        </w:rPr>
        <w:tab/>
      </w:r>
      <w:r>
        <w:rPr>
          <w:rFonts w:ascii="Times New Roman" w:hAnsi="Times New Roman" w:cs="Times New Roman"/>
          <w:sz w:val="24"/>
          <w:szCs w:val="24"/>
        </w:rPr>
        <w:tab/>
        <w:t>odmítl komentovat</w:t>
      </w:r>
    </w:p>
    <w:p w14:paraId="5AD0D381"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Billa</w:t>
      </w:r>
      <w:r>
        <w:rPr>
          <w:rFonts w:ascii="Times New Roman" w:hAnsi="Times New Roman" w:cs="Times New Roman"/>
          <w:sz w:val="24"/>
          <w:szCs w:val="24"/>
        </w:rPr>
        <w:tab/>
      </w:r>
      <w:r>
        <w:rPr>
          <w:rFonts w:ascii="Times New Roman" w:hAnsi="Times New Roman" w:cs="Times New Roman"/>
          <w:sz w:val="24"/>
          <w:szCs w:val="24"/>
        </w:rPr>
        <w:tab/>
        <w:t>řetězec se nevyjádřil</w:t>
      </w:r>
    </w:p>
    <w:p w14:paraId="184EE584"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Globus</w:t>
      </w:r>
      <w:r>
        <w:rPr>
          <w:rFonts w:ascii="Times New Roman" w:hAnsi="Times New Roman" w:cs="Times New Roman"/>
          <w:sz w:val="24"/>
          <w:szCs w:val="24"/>
        </w:rPr>
        <w:tab/>
      </w:r>
      <w:r>
        <w:rPr>
          <w:rFonts w:ascii="Times New Roman" w:hAnsi="Times New Roman" w:cs="Times New Roman"/>
          <w:sz w:val="24"/>
          <w:szCs w:val="24"/>
        </w:rPr>
        <w:tab/>
        <w:t>z velké části je zisk zpětně investován v ČR, jinak Německo</w:t>
      </w:r>
    </w:p>
    <w:p w14:paraId="25C7B0C7"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Kaufland</w:t>
      </w:r>
      <w:r>
        <w:rPr>
          <w:rFonts w:ascii="Times New Roman" w:hAnsi="Times New Roman" w:cs="Times New Roman"/>
          <w:sz w:val="24"/>
          <w:szCs w:val="24"/>
        </w:rPr>
        <w:tab/>
      </w:r>
      <w:r>
        <w:rPr>
          <w:rFonts w:ascii="Times New Roman" w:hAnsi="Times New Roman" w:cs="Times New Roman"/>
          <w:sz w:val="24"/>
          <w:szCs w:val="24"/>
        </w:rPr>
        <w:tab/>
        <w:t>zvýšení základního jmění (v České republice)</w:t>
      </w:r>
    </w:p>
    <w:p w14:paraId="78D58221"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Lidl</w:t>
      </w:r>
      <w:r>
        <w:rPr>
          <w:rFonts w:ascii="Times New Roman" w:hAnsi="Times New Roman" w:cs="Times New Roman"/>
          <w:sz w:val="24"/>
          <w:szCs w:val="24"/>
        </w:rPr>
        <w:tab/>
      </w:r>
      <w:r>
        <w:rPr>
          <w:rFonts w:ascii="Times New Roman" w:hAnsi="Times New Roman" w:cs="Times New Roman"/>
          <w:sz w:val="24"/>
          <w:szCs w:val="24"/>
        </w:rPr>
        <w:tab/>
        <w:t>navýšení základního kapitálu společnosti a vypláceno</w:t>
      </w:r>
      <w:r>
        <w:rPr>
          <w:rFonts w:ascii="Times New Roman" w:hAnsi="Times New Roman" w:cs="Times New Roman"/>
          <w:sz w:val="24"/>
          <w:szCs w:val="24"/>
        </w:rPr>
        <w:tab/>
      </w:r>
    </w:p>
    <w:p w14:paraId="31EE22E7"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společníkům</w:t>
      </w:r>
    </w:p>
    <w:p w14:paraId="17BDB596"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Makro</w:t>
      </w:r>
      <w:r>
        <w:rPr>
          <w:rFonts w:ascii="Times New Roman" w:hAnsi="Times New Roman" w:cs="Times New Roman"/>
          <w:sz w:val="24"/>
          <w:szCs w:val="24"/>
        </w:rPr>
        <w:tab/>
      </w:r>
      <w:r>
        <w:rPr>
          <w:rFonts w:ascii="Times New Roman" w:hAnsi="Times New Roman" w:cs="Times New Roman"/>
          <w:sz w:val="24"/>
          <w:szCs w:val="24"/>
        </w:rPr>
        <w:tab/>
        <w:t>řetězec se nevyjádřil</w:t>
      </w:r>
    </w:p>
    <w:p w14:paraId="63EC01C6" w14:textId="486F3F54"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Penny Market</w:t>
      </w:r>
      <w:r>
        <w:rPr>
          <w:rFonts w:ascii="Times New Roman" w:hAnsi="Times New Roman" w:cs="Times New Roman"/>
          <w:sz w:val="24"/>
          <w:szCs w:val="24"/>
        </w:rPr>
        <w:tab/>
      </w:r>
      <w:r>
        <w:rPr>
          <w:rFonts w:ascii="Times New Roman" w:hAnsi="Times New Roman" w:cs="Times New Roman"/>
          <w:sz w:val="24"/>
          <w:szCs w:val="24"/>
        </w:rPr>
        <w:tab/>
        <w:t>řetězec uvedl, že jsou česká firma, i když jsou součástí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229C">
        <w:rPr>
          <w:rFonts w:ascii="Times New Roman" w:hAnsi="Times New Roman" w:cs="Times New Roman"/>
          <w:sz w:val="24"/>
          <w:szCs w:val="24"/>
        </w:rPr>
        <w:tab/>
      </w:r>
      <w:r>
        <w:rPr>
          <w:rFonts w:ascii="Times New Roman" w:hAnsi="Times New Roman" w:cs="Times New Roman"/>
          <w:sz w:val="24"/>
          <w:szCs w:val="24"/>
        </w:rPr>
        <w:t>nadnárodní skupiny</w:t>
      </w:r>
    </w:p>
    <w:p w14:paraId="700CF14D" w14:textId="77777777" w:rsidR="005B324B" w:rsidRDefault="005B324B" w:rsidP="005B324B">
      <w:pPr>
        <w:tabs>
          <w:tab w:val="left" w:pos="1418"/>
          <w:tab w:val="left" w:pos="3005"/>
          <w:tab w:val="left" w:pos="4649"/>
          <w:tab w:val="left" w:pos="6237"/>
          <w:tab w:val="left" w:pos="782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Tesco</w:t>
      </w:r>
      <w:r>
        <w:rPr>
          <w:rFonts w:ascii="Times New Roman" w:hAnsi="Times New Roman" w:cs="Times New Roman"/>
          <w:sz w:val="24"/>
          <w:szCs w:val="24"/>
        </w:rPr>
        <w:tab/>
      </w:r>
      <w:r>
        <w:rPr>
          <w:rFonts w:ascii="Times New Roman" w:hAnsi="Times New Roman" w:cs="Times New Roman"/>
          <w:sz w:val="24"/>
          <w:szCs w:val="24"/>
        </w:rPr>
        <w:tab/>
        <w:t>řetězec se nevyjádřil</w:t>
      </w:r>
    </w:p>
    <w:p w14:paraId="3B921826" w14:textId="77777777" w:rsidR="005B324B" w:rsidRDefault="005B324B" w:rsidP="005B324B">
      <w:pPr>
        <w:tabs>
          <w:tab w:val="left" w:pos="1418"/>
          <w:tab w:val="left" w:pos="3005"/>
          <w:tab w:val="left" w:pos="4649"/>
          <w:tab w:val="left" w:pos="6237"/>
          <w:tab w:val="left" w:pos="7825"/>
        </w:tabs>
        <w:spacing w:after="0" w:line="480" w:lineRule="auto"/>
        <w:jc w:val="both"/>
        <w:rPr>
          <w:rFonts w:ascii="Times New Roman" w:hAnsi="Times New Roman" w:cs="Times New Roman"/>
          <w:sz w:val="24"/>
          <w:szCs w:val="24"/>
        </w:rPr>
      </w:pPr>
    </w:p>
    <w:p w14:paraId="6EB54956"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Většina obchodních řetězců má majitele v Německu</w:t>
      </w:r>
    </w:p>
    <w:p w14:paraId="3BCB58C9"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b/>
          <w:bCs/>
          <w:sz w:val="28"/>
          <w:szCs w:val="28"/>
        </w:rPr>
      </w:pPr>
    </w:p>
    <w:p w14:paraId="0319EA45" w14:textId="3E99A740"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Penny Market Česká republika je součástí skupiny REWE. Tomáš </w:t>
      </w:r>
      <w:r w:rsidR="00A4229C">
        <w:rPr>
          <w:rFonts w:ascii="Times New Roman" w:hAnsi="Times New Roman" w:cs="Times New Roman"/>
          <w:sz w:val="28"/>
          <w:szCs w:val="28"/>
        </w:rPr>
        <w:t>K</w:t>
      </w:r>
      <w:r>
        <w:rPr>
          <w:rFonts w:ascii="Times New Roman" w:hAnsi="Times New Roman" w:cs="Times New Roman"/>
          <w:sz w:val="28"/>
          <w:szCs w:val="28"/>
        </w:rPr>
        <w:t xml:space="preserve">ubík však vysvětluje, že jsou česká firma, i když jsou součástí nadnárodní skupiny. </w:t>
      </w:r>
      <w:r>
        <w:rPr>
          <w:rFonts w:ascii="Times New Roman" w:hAnsi="Times New Roman" w:cs="Times New Roman"/>
          <w:i/>
          <w:iCs/>
          <w:sz w:val="28"/>
          <w:szCs w:val="28"/>
        </w:rPr>
        <w:t xml:space="preserve">„Odvádíme daně v České republice, veškeré platby za naše zaměstnance zůstávají v České republice, každoročně zde investujeme stovky milionů korun. Jsme aktivní také v oblasti společenské odpovědnosti či zlepšování životního prostředí“, </w:t>
      </w:r>
      <w:r>
        <w:rPr>
          <w:rFonts w:ascii="Times New Roman" w:hAnsi="Times New Roman" w:cs="Times New Roman"/>
          <w:sz w:val="28"/>
          <w:szCs w:val="28"/>
        </w:rPr>
        <w:t>vyjmenovává s tím, že na českém trhu působí už od roku 1997 a jejich slogan je „Nakupujte hezky česky“ vyjadřující jejich dlouhodobou filozofii podpory regionálních dodavatelů a orientaci na nabídku českých produktů.</w:t>
      </w:r>
    </w:p>
    <w:p w14:paraId="143D04FA"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8"/>
          <w:szCs w:val="28"/>
        </w:rPr>
      </w:pPr>
    </w:p>
    <w:p w14:paraId="03F4AF3C"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Nicméně podle výročních zpráv je ovládající osobou REWE – Zentralfinanz eG se sídlem v Kolíně nad Rýnem. Penny Market tak zastupuje skupinu REWE na tuzemském trhu a realizuje ve svých diskontních prodejnách prodej zboží pro koncové zákazníky. Pod skupinu REWE spadá i supermarket Billa. Ten je plně vlastněn společností REWE – International AG zapsanou v Rakousku a REWE – Zentralfinanz eG je její mateřskou společností.</w:t>
      </w:r>
    </w:p>
    <w:p w14:paraId="5CF3550E"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8"/>
          <w:szCs w:val="28"/>
        </w:rPr>
      </w:pPr>
    </w:p>
    <w:p w14:paraId="7E12E621"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Dále například Globus je součástí konsolidačního celku Globus Holding GmbH &amp; Co. KG a podle výročních zpráv ji zastupuje několik jednatelů, kteří mají současně odpovědnost i za stejné oblasti v Globus Markthallen. Cílem této shodné řídící úrovně je intenzivnější propojení společných témat. Jeden z těchto jednatelů vykonává funkci  CEO společnosti Globus ČR, v.o.s. Aneta Turnovská k tomu doplnila, že od roku 1828 až po dnešní den je společnost Globus plně v rukou rodiny Bruchů. V současné době stojí v čele společnosti představitel již šesté generace rodiny Bruchů – Matthias Bruch, upřesnila.</w:t>
      </w:r>
    </w:p>
    <w:p w14:paraId="36137D58"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8"/>
          <w:szCs w:val="28"/>
        </w:rPr>
      </w:pPr>
    </w:p>
    <w:p w14:paraId="24BC6E77"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Mateřskou společnost Albert Česká republika je holandsko-belgická společnost Ahold Delhaize a společnost Lidl Česká republika v.o.s. je, jak uvedl Tomáš Myler, vlastněná dvěma společníky, a to společností Lidl Holding s.r.o., a společností C E – Beteiligungs GmbH. Informace o vlastnictví společnosti jsou obsaženy v obchodním rejstříku – společníky jsou společnosti Kaufland Management ČR s.r.o. a Kaufland International Zweite GmbH, řekla Renata Maierl.</w:t>
      </w:r>
    </w:p>
    <w:p w14:paraId="6BE6885F"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8"/>
          <w:szCs w:val="28"/>
        </w:rPr>
      </w:pPr>
    </w:p>
    <w:p w14:paraId="060A86BF"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Obchodní řetězec</w:t>
      </w:r>
      <w:r>
        <w:rPr>
          <w:rFonts w:ascii="Times New Roman" w:hAnsi="Times New Roman" w:cs="Times New Roman"/>
          <w:b/>
          <w:bCs/>
          <w:sz w:val="24"/>
          <w:szCs w:val="24"/>
        </w:rPr>
        <w:tab/>
        <w:t>Majitel/stát</w:t>
      </w:r>
    </w:p>
    <w:p w14:paraId="5CE005F5"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b/>
          <w:bCs/>
          <w:sz w:val="24"/>
          <w:szCs w:val="24"/>
        </w:rPr>
      </w:pPr>
    </w:p>
    <w:p w14:paraId="1951672A"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Albert</w:t>
      </w:r>
      <w:r>
        <w:rPr>
          <w:rFonts w:ascii="Times New Roman" w:hAnsi="Times New Roman" w:cs="Times New Roman"/>
          <w:sz w:val="24"/>
          <w:szCs w:val="24"/>
        </w:rPr>
        <w:tab/>
      </w:r>
      <w:r>
        <w:rPr>
          <w:rFonts w:ascii="Times New Roman" w:hAnsi="Times New Roman" w:cs="Times New Roman"/>
          <w:sz w:val="24"/>
          <w:szCs w:val="24"/>
        </w:rPr>
        <w:tab/>
        <w:t>Ahold Delhaize, Nizozemí/Belgie</w:t>
      </w:r>
    </w:p>
    <w:p w14:paraId="62EF83F5"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Billa</w:t>
      </w:r>
      <w:r>
        <w:rPr>
          <w:rFonts w:ascii="Times New Roman" w:hAnsi="Times New Roman" w:cs="Times New Roman"/>
          <w:sz w:val="24"/>
          <w:szCs w:val="24"/>
        </w:rPr>
        <w:tab/>
      </w:r>
      <w:r>
        <w:rPr>
          <w:rFonts w:ascii="Times New Roman" w:hAnsi="Times New Roman" w:cs="Times New Roman"/>
          <w:sz w:val="24"/>
          <w:szCs w:val="24"/>
        </w:rPr>
        <w:tab/>
        <w:t>součástí skupiny REWE, Německo</w:t>
      </w:r>
    </w:p>
    <w:p w14:paraId="19A635B5"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Globus</w:t>
      </w:r>
      <w:r>
        <w:rPr>
          <w:rFonts w:ascii="Times New Roman" w:hAnsi="Times New Roman" w:cs="Times New Roman"/>
          <w:sz w:val="24"/>
          <w:szCs w:val="24"/>
        </w:rPr>
        <w:tab/>
      </w:r>
      <w:r>
        <w:rPr>
          <w:rFonts w:ascii="Times New Roman" w:hAnsi="Times New Roman" w:cs="Times New Roman"/>
          <w:sz w:val="24"/>
          <w:szCs w:val="24"/>
        </w:rPr>
        <w:tab/>
        <w:t>Matthias Bruch, Německo</w:t>
      </w:r>
    </w:p>
    <w:p w14:paraId="18672338"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Kaufland</w:t>
      </w:r>
      <w:r>
        <w:rPr>
          <w:rFonts w:ascii="Times New Roman" w:hAnsi="Times New Roman" w:cs="Times New Roman"/>
          <w:sz w:val="24"/>
          <w:szCs w:val="24"/>
        </w:rPr>
        <w:tab/>
      </w:r>
      <w:r>
        <w:rPr>
          <w:rFonts w:ascii="Times New Roman" w:hAnsi="Times New Roman" w:cs="Times New Roman"/>
          <w:sz w:val="24"/>
          <w:szCs w:val="24"/>
        </w:rPr>
        <w:tab/>
        <w:t>Německo</w:t>
      </w:r>
    </w:p>
    <w:p w14:paraId="47BED33D"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Lidl</w:t>
      </w:r>
      <w:r>
        <w:rPr>
          <w:rFonts w:ascii="Times New Roman" w:hAnsi="Times New Roman" w:cs="Times New Roman"/>
          <w:sz w:val="24"/>
          <w:szCs w:val="24"/>
        </w:rPr>
        <w:tab/>
      </w:r>
      <w:r>
        <w:rPr>
          <w:rFonts w:ascii="Times New Roman" w:hAnsi="Times New Roman" w:cs="Times New Roman"/>
          <w:sz w:val="24"/>
          <w:szCs w:val="24"/>
        </w:rPr>
        <w:tab/>
        <w:t>Lidl Holding (ČR) a C E – Beteiligungs GmbH (Lotyšsko)</w:t>
      </w:r>
    </w:p>
    <w:p w14:paraId="7EBAB854"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Makro</w:t>
      </w:r>
      <w:r>
        <w:rPr>
          <w:rFonts w:ascii="Times New Roman" w:hAnsi="Times New Roman" w:cs="Times New Roman"/>
          <w:sz w:val="24"/>
          <w:szCs w:val="24"/>
        </w:rPr>
        <w:tab/>
      </w:r>
      <w:r>
        <w:rPr>
          <w:rFonts w:ascii="Times New Roman" w:hAnsi="Times New Roman" w:cs="Times New Roman"/>
          <w:sz w:val="24"/>
          <w:szCs w:val="24"/>
        </w:rPr>
        <w:tab/>
        <w:t>Metro AG, Německo</w:t>
      </w:r>
    </w:p>
    <w:p w14:paraId="5C3E614E"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Penny Market</w:t>
      </w:r>
      <w:r>
        <w:rPr>
          <w:rFonts w:ascii="Times New Roman" w:hAnsi="Times New Roman" w:cs="Times New Roman"/>
          <w:sz w:val="24"/>
          <w:szCs w:val="24"/>
        </w:rPr>
        <w:tab/>
      </w:r>
      <w:r>
        <w:rPr>
          <w:rFonts w:ascii="Times New Roman" w:hAnsi="Times New Roman" w:cs="Times New Roman"/>
          <w:sz w:val="24"/>
          <w:szCs w:val="24"/>
        </w:rPr>
        <w:tab/>
        <w:t>součást skupiny REWE, Německo</w:t>
      </w:r>
    </w:p>
    <w:p w14:paraId="6027D1AA"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Tesco</w:t>
      </w:r>
      <w:r>
        <w:rPr>
          <w:rFonts w:ascii="Times New Roman" w:hAnsi="Times New Roman" w:cs="Times New Roman"/>
          <w:sz w:val="24"/>
          <w:szCs w:val="24"/>
        </w:rPr>
        <w:tab/>
      </w:r>
      <w:r>
        <w:rPr>
          <w:rFonts w:ascii="Times New Roman" w:hAnsi="Times New Roman" w:cs="Times New Roman"/>
          <w:sz w:val="24"/>
          <w:szCs w:val="24"/>
        </w:rPr>
        <w:tab/>
        <w:t>Tesco, Velká Británie</w:t>
      </w:r>
    </w:p>
    <w:p w14:paraId="72A348E9"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p>
    <w:p w14:paraId="7D3110E5"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8"/>
          <w:szCs w:val="28"/>
        </w:rPr>
      </w:pPr>
      <w:r w:rsidRPr="005A0CC7">
        <w:rPr>
          <w:rFonts w:ascii="Times New Roman" w:hAnsi="Times New Roman" w:cs="Times New Roman"/>
          <w:sz w:val="28"/>
          <w:szCs w:val="28"/>
        </w:rPr>
        <w:t>Zdroj: Podnikatel.cz</w:t>
      </w:r>
    </w:p>
    <w:p w14:paraId="5E6223F1" w14:textId="77777777" w:rsidR="005B324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8"/>
          <w:szCs w:val="28"/>
        </w:rPr>
      </w:pPr>
    </w:p>
    <w:p w14:paraId="7609AD0A" w14:textId="77777777" w:rsidR="005B324B" w:rsidRPr="005A0CC7"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8"/>
          <w:szCs w:val="28"/>
        </w:rPr>
      </w:pPr>
    </w:p>
    <w:p w14:paraId="65AA1FFA" w14:textId="77777777" w:rsidR="005B324B" w:rsidRDefault="005B324B" w:rsidP="005B324B">
      <w:pPr>
        <w:tabs>
          <w:tab w:val="left" w:pos="1418"/>
          <w:tab w:val="left" w:pos="3005"/>
          <w:tab w:val="left" w:pos="4649"/>
          <w:tab w:val="left" w:pos="6237"/>
          <w:tab w:val="left" w:pos="782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A99A5A4" w14:textId="77777777" w:rsidR="005B324B" w:rsidRPr="002A5B2D"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p>
    <w:p w14:paraId="1F1E94A4" w14:textId="77777777" w:rsidR="005B324B" w:rsidRDefault="005B324B" w:rsidP="005B324B">
      <w:pPr>
        <w:spacing w:after="0" w:line="240" w:lineRule="auto"/>
        <w:jc w:val="center"/>
        <w:rPr>
          <w:rFonts w:ascii="Times New Roman" w:hAnsi="Times New Roman"/>
          <w:b/>
          <w:bCs/>
          <w:sz w:val="28"/>
          <w:szCs w:val="28"/>
        </w:rPr>
      </w:pPr>
      <w:r>
        <w:rPr>
          <w:rFonts w:ascii="Times New Roman" w:hAnsi="Times New Roman"/>
          <w:b/>
          <w:bCs/>
          <w:sz w:val="28"/>
          <w:szCs w:val="28"/>
        </w:rPr>
        <w:t>JAK SPOČÍTAT PRŮMĚRNÝ VÝDĚLEK</w:t>
      </w:r>
    </w:p>
    <w:p w14:paraId="73391FF5" w14:textId="77777777" w:rsidR="005B324B" w:rsidRDefault="005B324B" w:rsidP="005B324B">
      <w:pPr>
        <w:spacing w:after="0" w:line="240" w:lineRule="auto"/>
        <w:jc w:val="center"/>
        <w:rPr>
          <w:rFonts w:ascii="Times New Roman" w:hAnsi="Times New Roman"/>
          <w:b/>
          <w:bCs/>
          <w:sz w:val="28"/>
          <w:szCs w:val="28"/>
        </w:rPr>
      </w:pPr>
      <w:r>
        <w:rPr>
          <w:rFonts w:ascii="Times New Roman" w:hAnsi="Times New Roman"/>
          <w:b/>
          <w:bCs/>
          <w:sz w:val="28"/>
          <w:szCs w:val="28"/>
        </w:rPr>
        <w:t>PRO ODSTUPNÉ, NÁHRADU ŠKODY APOD.</w:t>
      </w:r>
    </w:p>
    <w:p w14:paraId="718BE5AC" w14:textId="77777777" w:rsidR="005B324B" w:rsidRDefault="005B324B" w:rsidP="005B324B">
      <w:pPr>
        <w:spacing w:after="0" w:line="240" w:lineRule="auto"/>
        <w:jc w:val="center"/>
        <w:rPr>
          <w:rFonts w:ascii="Times New Roman" w:hAnsi="Times New Roman"/>
          <w:b/>
          <w:bCs/>
          <w:sz w:val="28"/>
          <w:szCs w:val="28"/>
        </w:rPr>
      </w:pPr>
    </w:p>
    <w:p w14:paraId="1EF6F870" w14:textId="77777777" w:rsidR="005B324B" w:rsidRDefault="005B324B" w:rsidP="005B324B">
      <w:pPr>
        <w:spacing w:after="0" w:line="240" w:lineRule="auto"/>
        <w:jc w:val="center"/>
        <w:rPr>
          <w:rFonts w:ascii="Times New Roman" w:hAnsi="Times New Roman"/>
          <w:b/>
          <w:bCs/>
          <w:sz w:val="28"/>
          <w:szCs w:val="28"/>
        </w:rPr>
      </w:pPr>
    </w:p>
    <w:p w14:paraId="03A5AB65" w14:textId="77777777" w:rsidR="005B324B" w:rsidRDefault="005B324B" w:rsidP="005B324B">
      <w:pPr>
        <w:spacing w:after="0" w:line="240" w:lineRule="auto"/>
        <w:jc w:val="center"/>
        <w:rPr>
          <w:rFonts w:ascii="Times New Roman" w:hAnsi="Times New Roman"/>
          <w:b/>
          <w:bCs/>
          <w:sz w:val="28"/>
          <w:szCs w:val="28"/>
        </w:rPr>
      </w:pPr>
    </w:p>
    <w:p w14:paraId="05ACF8D8" w14:textId="77777777" w:rsidR="005B324B" w:rsidRDefault="005B324B" w:rsidP="005B324B">
      <w:pPr>
        <w:spacing w:after="0" w:line="240" w:lineRule="auto"/>
        <w:jc w:val="both"/>
        <w:rPr>
          <w:rFonts w:ascii="Times New Roman" w:hAnsi="Times New Roman"/>
          <w:b/>
          <w:bCs/>
          <w:sz w:val="28"/>
          <w:szCs w:val="28"/>
        </w:rPr>
      </w:pPr>
      <w:r>
        <w:rPr>
          <w:rFonts w:ascii="Times New Roman" w:hAnsi="Times New Roman"/>
          <w:b/>
          <w:bCs/>
          <w:sz w:val="28"/>
          <w:szCs w:val="28"/>
        </w:rPr>
        <w:t>Jak přepočítat průměrný hodinový výdělek na průměrný měsíční výdělek? A jak při výpočtu správně zohlednit týdenní pracovní dobu? A co přesčasy?</w:t>
      </w:r>
    </w:p>
    <w:p w14:paraId="57D31DF4" w14:textId="77777777" w:rsidR="005B324B" w:rsidRDefault="005B324B" w:rsidP="005B324B">
      <w:pPr>
        <w:spacing w:after="0" w:line="240" w:lineRule="auto"/>
        <w:jc w:val="both"/>
        <w:rPr>
          <w:rFonts w:ascii="Times New Roman" w:hAnsi="Times New Roman"/>
          <w:b/>
          <w:bCs/>
          <w:sz w:val="28"/>
          <w:szCs w:val="28"/>
        </w:rPr>
      </w:pPr>
    </w:p>
    <w:p w14:paraId="59310F47" w14:textId="77777777" w:rsidR="005B324B" w:rsidRDefault="005B324B" w:rsidP="005B324B">
      <w:pPr>
        <w:spacing w:after="0" w:line="240" w:lineRule="auto"/>
        <w:jc w:val="both"/>
        <w:rPr>
          <w:rFonts w:ascii="Times New Roman" w:hAnsi="Times New Roman"/>
          <w:b/>
          <w:bCs/>
          <w:sz w:val="28"/>
          <w:szCs w:val="28"/>
        </w:rPr>
      </w:pPr>
    </w:p>
    <w:p w14:paraId="4A23F760" w14:textId="77777777" w:rsidR="005B324B" w:rsidRDefault="005B324B" w:rsidP="005B324B">
      <w:pPr>
        <w:spacing w:after="0" w:line="240" w:lineRule="auto"/>
        <w:jc w:val="both"/>
      </w:pPr>
      <w:r>
        <w:rPr>
          <w:rFonts w:ascii="Times New Roman" w:hAnsi="Times New Roman"/>
          <w:b/>
          <w:bCs/>
          <w:sz w:val="28"/>
          <w:szCs w:val="28"/>
        </w:rPr>
        <w:t xml:space="preserve">     </w:t>
      </w:r>
      <w:r>
        <w:rPr>
          <w:rFonts w:ascii="Times New Roman" w:hAnsi="Times New Roman"/>
          <w:sz w:val="28"/>
          <w:szCs w:val="28"/>
        </w:rPr>
        <w:t>Pro výpočet výše odstupného se průměrným výdělkem rozumí průměrný měsíční výdělek (§ 67 odst. 3 zákoníku práce). Celá řada nároků zaměstnance, a to nejen na odstupné, se odvíjí od výše průměrné měsíční mzdy. Například i zmíněné odstupné, přičemž jeho výše pro různé situace je přepsána jako minimální (zaměstnavatel se může dobrovolně rozhodnout, že dá zaměstnanci více) v násobcích průměrného výdělku.</w:t>
      </w:r>
    </w:p>
    <w:p w14:paraId="60D5FCE2" w14:textId="77777777" w:rsidR="005B324B" w:rsidRDefault="005B324B" w:rsidP="005B324B">
      <w:pPr>
        <w:spacing w:after="0" w:line="240" w:lineRule="auto"/>
        <w:jc w:val="both"/>
        <w:rPr>
          <w:rFonts w:ascii="Times New Roman" w:hAnsi="Times New Roman"/>
          <w:sz w:val="28"/>
          <w:szCs w:val="28"/>
        </w:rPr>
      </w:pPr>
    </w:p>
    <w:p w14:paraId="0C53503B" w14:textId="77777777" w:rsidR="005B324B" w:rsidRDefault="005B324B" w:rsidP="005B324B">
      <w:pPr>
        <w:spacing w:after="0" w:line="240" w:lineRule="auto"/>
        <w:jc w:val="both"/>
        <w:rPr>
          <w:rFonts w:ascii="Times New Roman" w:hAnsi="Times New Roman"/>
          <w:b/>
          <w:bCs/>
          <w:sz w:val="28"/>
          <w:szCs w:val="28"/>
        </w:rPr>
      </w:pPr>
      <w:r>
        <w:rPr>
          <w:rFonts w:ascii="Times New Roman" w:hAnsi="Times New Roman"/>
          <w:b/>
          <w:bCs/>
          <w:sz w:val="28"/>
          <w:szCs w:val="28"/>
        </w:rPr>
        <w:t>Výše odstupného při organizačních výpovědních důvodech se odvíjí od délky poměru</w:t>
      </w:r>
    </w:p>
    <w:p w14:paraId="7339B103" w14:textId="77777777" w:rsidR="005B324B" w:rsidRDefault="005B324B" w:rsidP="005B324B">
      <w:pPr>
        <w:spacing w:after="0" w:line="240" w:lineRule="auto"/>
        <w:jc w:val="both"/>
        <w:rPr>
          <w:rFonts w:ascii="Times New Roman" w:hAnsi="Times New Roman"/>
          <w:b/>
          <w:bCs/>
          <w:sz w:val="28"/>
          <w:szCs w:val="28"/>
        </w:rPr>
      </w:pPr>
    </w:p>
    <w:p w14:paraId="0748A82B"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Zaměstnanci, u něhož dochází k rozvázání pracovního poměru výpovědí danou zaměstnavatelem (nebo dohodou) z důvodů uvedených v § 52 písm. a) až c) ZP, čili:</w:t>
      </w:r>
    </w:p>
    <w:p w14:paraId="096838A4" w14:textId="77777777" w:rsidR="005B324B" w:rsidRDefault="005B324B" w:rsidP="005B324B">
      <w:pPr>
        <w:spacing w:after="0" w:line="240" w:lineRule="auto"/>
        <w:jc w:val="both"/>
        <w:rPr>
          <w:rFonts w:ascii="Times New Roman" w:hAnsi="Times New Roman"/>
          <w:sz w:val="28"/>
          <w:szCs w:val="28"/>
        </w:rPr>
      </w:pPr>
    </w:p>
    <w:p w14:paraId="7E5195D6" w14:textId="77777777" w:rsidR="005B324B" w:rsidRDefault="005B324B">
      <w:pPr>
        <w:pStyle w:val="Odstavecseseznamem"/>
        <w:numPr>
          <w:ilvl w:val="0"/>
          <w:numId w:val="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ruší-li se zaměstnavatel nebo jeho část (v níž zaměstnanec pracuje),</w:t>
      </w:r>
    </w:p>
    <w:p w14:paraId="1AEE1DAB" w14:textId="474C5FE7" w:rsidR="005B324B" w:rsidRDefault="005B324B">
      <w:pPr>
        <w:pStyle w:val="Odstavecseseznamem"/>
        <w:numPr>
          <w:ilvl w:val="0"/>
          <w:numId w:val="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přemísťuje-</w:t>
      </w:r>
      <w:r w:rsidR="007E0635">
        <w:rPr>
          <w:rFonts w:ascii="Times New Roman" w:hAnsi="Times New Roman"/>
          <w:sz w:val="28"/>
          <w:szCs w:val="28"/>
        </w:rPr>
        <w:t>l</w:t>
      </w:r>
      <w:r>
        <w:rPr>
          <w:rFonts w:ascii="Times New Roman" w:hAnsi="Times New Roman"/>
          <w:sz w:val="28"/>
          <w:szCs w:val="28"/>
        </w:rPr>
        <w:t>i se (stěhuje se) zaměstnavatel nebo jeho část jinam,</w:t>
      </w:r>
    </w:p>
    <w:p w14:paraId="3BF4E464" w14:textId="77777777" w:rsidR="005B324B" w:rsidRDefault="005B324B">
      <w:pPr>
        <w:pStyle w:val="Odstavecseseznamem"/>
        <w:numPr>
          <w:ilvl w:val="0"/>
          <w:numId w:val="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pro nadbytečnost zaměstnance,</w:t>
      </w:r>
    </w:p>
    <w:p w14:paraId="3CEA9DCE" w14:textId="77777777" w:rsidR="005B324B" w:rsidRDefault="005B324B" w:rsidP="005B324B">
      <w:pPr>
        <w:spacing w:after="0" w:line="240" w:lineRule="auto"/>
        <w:jc w:val="both"/>
        <w:rPr>
          <w:rFonts w:ascii="Times New Roman" w:hAnsi="Times New Roman"/>
          <w:sz w:val="28"/>
          <w:szCs w:val="28"/>
        </w:rPr>
      </w:pPr>
    </w:p>
    <w:p w14:paraId="0FB4BAA3"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má zaměstnanec nárok na to, aby mu zaměstnavatel při skončení pracovního poměru vyplatil odstupné ve výši nejméně:</w:t>
      </w:r>
    </w:p>
    <w:p w14:paraId="2368A7AE" w14:textId="77777777" w:rsidR="005B324B" w:rsidRDefault="005B324B" w:rsidP="005B324B">
      <w:pPr>
        <w:spacing w:after="0" w:line="240" w:lineRule="auto"/>
        <w:jc w:val="both"/>
        <w:rPr>
          <w:rFonts w:ascii="Times New Roman" w:hAnsi="Times New Roman"/>
          <w:sz w:val="28"/>
          <w:szCs w:val="28"/>
        </w:rPr>
      </w:pPr>
    </w:p>
    <w:p w14:paraId="00F574FD" w14:textId="77777777" w:rsidR="005B324B" w:rsidRDefault="005B324B">
      <w:pPr>
        <w:pStyle w:val="Odstavecseseznamem"/>
        <w:numPr>
          <w:ilvl w:val="0"/>
          <w:numId w:val="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jednonásobku jeho průměrného výdělku, jestliže pracovní poměr trval méně ne 1 rok,</w:t>
      </w:r>
    </w:p>
    <w:p w14:paraId="6395B8EB" w14:textId="77777777" w:rsidR="005B324B" w:rsidRDefault="005B324B">
      <w:pPr>
        <w:pStyle w:val="Odstavecseseznamem"/>
        <w:numPr>
          <w:ilvl w:val="0"/>
          <w:numId w:val="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dvojnásobku jeho průměrného výdělku, jestliže pracovní poměr trval alespoň 1 rok a méně než 2 roky,</w:t>
      </w:r>
    </w:p>
    <w:p w14:paraId="01E3F341" w14:textId="77777777" w:rsidR="005B324B" w:rsidRDefault="005B324B">
      <w:pPr>
        <w:pStyle w:val="Odstavecseseznamem"/>
        <w:numPr>
          <w:ilvl w:val="0"/>
          <w:numId w:val="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trojnásobku jeho průměrného výdělku, jestliže pracovní poměr trval alespoň 2 roky.</w:t>
      </w:r>
    </w:p>
    <w:p w14:paraId="20F7C86D" w14:textId="77777777" w:rsidR="005B324B" w:rsidRDefault="005B324B" w:rsidP="005B324B">
      <w:pPr>
        <w:spacing w:after="0" w:line="240" w:lineRule="auto"/>
        <w:jc w:val="both"/>
        <w:rPr>
          <w:rFonts w:ascii="Times New Roman" w:hAnsi="Times New Roman"/>
          <w:sz w:val="28"/>
          <w:szCs w:val="28"/>
        </w:rPr>
      </w:pPr>
    </w:p>
    <w:p w14:paraId="5CD0BFD6" w14:textId="77777777" w:rsidR="005B324B" w:rsidRDefault="005B324B" w:rsidP="005B324B">
      <w:pPr>
        <w:spacing w:after="0" w:line="240" w:lineRule="auto"/>
        <w:jc w:val="both"/>
        <w:rPr>
          <w:rFonts w:ascii="Times New Roman" w:hAnsi="Times New Roman"/>
          <w:sz w:val="28"/>
          <w:szCs w:val="28"/>
        </w:rPr>
      </w:pPr>
    </w:p>
    <w:p w14:paraId="4F5C5519" w14:textId="77777777" w:rsidR="005B324B" w:rsidRDefault="005B324B" w:rsidP="005B324B">
      <w:pPr>
        <w:spacing w:after="0" w:line="240" w:lineRule="auto"/>
        <w:jc w:val="both"/>
        <w:rPr>
          <w:rFonts w:ascii="Times New Roman" w:hAnsi="Times New Roman"/>
          <w:b/>
          <w:bCs/>
          <w:sz w:val="28"/>
          <w:szCs w:val="28"/>
        </w:rPr>
      </w:pPr>
      <w:r>
        <w:rPr>
          <w:rFonts w:ascii="Times New Roman" w:hAnsi="Times New Roman"/>
          <w:b/>
          <w:bCs/>
          <w:sz w:val="28"/>
          <w:szCs w:val="28"/>
        </w:rPr>
        <w:t>Při nároku na odstupné kvůli pracovnímu úrazu či nemoci z povolání se platí roční příjem.</w:t>
      </w:r>
    </w:p>
    <w:p w14:paraId="2439908D" w14:textId="77777777" w:rsidR="005B324B" w:rsidRDefault="005B324B" w:rsidP="005B324B">
      <w:pPr>
        <w:spacing w:after="0" w:line="240" w:lineRule="auto"/>
        <w:jc w:val="both"/>
        <w:rPr>
          <w:rFonts w:ascii="Times New Roman" w:hAnsi="Times New Roman"/>
          <w:b/>
          <w:bCs/>
          <w:sz w:val="28"/>
          <w:szCs w:val="28"/>
        </w:rPr>
      </w:pPr>
    </w:p>
    <w:p w14:paraId="4F6B3D59" w14:textId="58080E50"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Zaměstnanec, s ní</w:t>
      </w:r>
      <w:r w:rsidR="007E0635">
        <w:rPr>
          <w:rFonts w:ascii="Times New Roman" w:hAnsi="Times New Roman"/>
          <w:sz w:val="28"/>
          <w:szCs w:val="28"/>
        </w:rPr>
        <w:t>m</w:t>
      </w:r>
      <w:r>
        <w:rPr>
          <w:rFonts w:ascii="Times New Roman" w:hAnsi="Times New Roman"/>
          <w:sz w:val="28"/>
          <w:szCs w:val="28"/>
        </w:rPr>
        <w:t xml:space="preserve">ž je rozvazován pracovní poměr výpovědí danému zaměstnavatelem nebo dohodou z důvodů uvedených v § 52 písm. d) ZP nebo </w:t>
      </w:r>
      <w:r>
        <w:rPr>
          <w:rFonts w:ascii="Times New Roman" w:hAnsi="Times New Roman"/>
          <w:sz w:val="28"/>
          <w:szCs w:val="28"/>
        </w:rPr>
        <w:lastRenderedPageBreak/>
        <w:t>dohodou z týchž důvodů, má nárok na odstupné nejméně ve výši dvanáctinásobku průměrného výdělku.</w:t>
      </w:r>
    </w:p>
    <w:p w14:paraId="601D6E26" w14:textId="77777777" w:rsidR="005B324B" w:rsidRDefault="005B324B" w:rsidP="005B324B">
      <w:pPr>
        <w:spacing w:after="0" w:line="240" w:lineRule="auto"/>
        <w:jc w:val="both"/>
        <w:rPr>
          <w:rFonts w:ascii="Times New Roman" w:hAnsi="Times New Roman"/>
          <w:sz w:val="28"/>
          <w:szCs w:val="28"/>
        </w:rPr>
      </w:pPr>
    </w:p>
    <w:p w14:paraId="64179A71"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Jde o případy, kdy zaměstnanec nesmí (dle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Totéž platí pro situaci, kdy dosáhl na pracovišti určeném rozhodnutím příslušného orgánu ochrany veřejného zdraví nejvyšší přípustné expozice.</w:t>
      </w:r>
    </w:p>
    <w:p w14:paraId="788CDDCE" w14:textId="77777777" w:rsidR="005B324B" w:rsidRDefault="005B324B" w:rsidP="005B324B">
      <w:pPr>
        <w:spacing w:after="0" w:line="240" w:lineRule="auto"/>
        <w:jc w:val="both"/>
        <w:rPr>
          <w:rFonts w:ascii="Times New Roman" w:hAnsi="Times New Roman"/>
          <w:sz w:val="28"/>
          <w:szCs w:val="28"/>
        </w:rPr>
      </w:pPr>
    </w:p>
    <w:p w14:paraId="4F26123C" w14:textId="77777777" w:rsidR="005B324B" w:rsidRDefault="005B324B" w:rsidP="005B324B">
      <w:pPr>
        <w:spacing w:after="0" w:line="240" w:lineRule="auto"/>
        <w:jc w:val="both"/>
        <w:rPr>
          <w:rFonts w:ascii="Times New Roman" w:hAnsi="Times New Roman"/>
          <w:sz w:val="28"/>
          <w:szCs w:val="28"/>
        </w:rPr>
      </w:pPr>
    </w:p>
    <w:p w14:paraId="02965EF1" w14:textId="77777777" w:rsidR="005B324B" w:rsidRDefault="005B324B" w:rsidP="005B324B">
      <w:pPr>
        <w:spacing w:after="0" w:line="240" w:lineRule="auto"/>
        <w:jc w:val="both"/>
        <w:rPr>
          <w:rFonts w:ascii="Times New Roman" w:hAnsi="Times New Roman"/>
          <w:b/>
          <w:bCs/>
          <w:sz w:val="28"/>
          <w:szCs w:val="28"/>
        </w:rPr>
      </w:pPr>
      <w:r>
        <w:rPr>
          <w:rFonts w:ascii="Times New Roman" w:hAnsi="Times New Roman"/>
          <w:b/>
          <w:bCs/>
          <w:sz w:val="28"/>
          <w:szCs w:val="28"/>
        </w:rPr>
        <w:t>Násobky při počítání odstupného se rozumí násobky průměrného měsíčního výdělku</w:t>
      </w:r>
    </w:p>
    <w:p w14:paraId="5DC5008A" w14:textId="77777777" w:rsidR="005B324B" w:rsidRDefault="005B324B" w:rsidP="005B324B">
      <w:pPr>
        <w:spacing w:after="0" w:line="240" w:lineRule="auto"/>
        <w:jc w:val="both"/>
        <w:rPr>
          <w:rFonts w:ascii="Times New Roman" w:hAnsi="Times New Roman"/>
          <w:b/>
          <w:bCs/>
          <w:sz w:val="28"/>
          <w:szCs w:val="28"/>
        </w:rPr>
      </w:pPr>
    </w:p>
    <w:p w14:paraId="69B2A8CA"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Pro účely odstupného se průměrným výdělkem rozumí průměrný měsíční výdělek (§ 67 odst. 3 ZP). Ostatně kdekdo ví, že v souvislosti s odstupným a jeho výší se hovoří o násobcích právě průměrného měsíčního výdělku.</w:t>
      </w:r>
    </w:p>
    <w:p w14:paraId="06024B7E" w14:textId="77777777" w:rsidR="005B324B" w:rsidRDefault="005B324B" w:rsidP="005B324B">
      <w:pPr>
        <w:spacing w:after="0" w:line="240" w:lineRule="auto"/>
        <w:jc w:val="both"/>
        <w:rPr>
          <w:rFonts w:ascii="Times New Roman" w:hAnsi="Times New Roman"/>
          <w:sz w:val="28"/>
          <w:szCs w:val="28"/>
        </w:rPr>
      </w:pPr>
    </w:p>
    <w:p w14:paraId="2116C8CA" w14:textId="77777777" w:rsidR="005B324B" w:rsidRDefault="005B324B" w:rsidP="005B324B">
      <w:pPr>
        <w:spacing w:after="0" w:line="240" w:lineRule="auto"/>
        <w:jc w:val="both"/>
        <w:rPr>
          <w:rFonts w:ascii="Times New Roman" w:hAnsi="Times New Roman"/>
          <w:sz w:val="28"/>
          <w:szCs w:val="28"/>
        </w:rPr>
      </w:pPr>
    </w:p>
    <w:p w14:paraId="0221A0B6" w14:textId="77777777" w:rsidR="005B324B" w:rsidRDefault="005B324B" w:rsidP="005B324B">
      <w:pPr>
        <w:spacing w:after="0" w:line="240" w:lineRule="auto"/>
        <w:jc w:val="both"/>
        <w:rPr>
          <w:rFonts w:ascii="Times New Roman" w:hAnsi="Times New Roman"/>
          <w:b/>
          <w:bCs/>
          <w:sz w:val="28"/>
          <w:szCs w:val="28"/>
        </w:rPr>
      </w:pPr>
      <w:r>
        <w:rPr>
          <w:rFonts w:ascii="Times New Roman" w:hAnsi="Times New Roman"/>
          <w:b/>
          <w:bCs/>
          <w:sz w:val="28"/>
          <w:szCs w:val="28"/>
        </w:rPr>
        <w:t>I výše náhrady škody se odvíjí od výše průměrného měsíčního výdělku</w:t>
      </w:r>
    </w:p>
    <w:p w14:paraId="5F1F29DA" w14:textId="77777777" w:rsidR="005B324B" w:rsidRDefault="005B324B" w:rsidP="005B324B">
      <w:pPr>
        <w:spacing w:after="0" w:line="240" w:lineRule="auto"/>
        <w:jc w:val="both"/>
        <w:rPr>
          <w:rFonts w:ascii="Times New Roman" w:hAnsi="Times New Roman"/>
          <w:b/>
          <w:bCs/>
          <w:sz w:val="28"/>
          <w:szCs w:val="28"/>
        </w:rPr>
      </w:pPr>
    </w:p>
    <w:p w14:paraId="499571D4"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Na druhou stranu např. výše požadované náhrady škody způsobené zaměstnancem z nedbalosti nesmí přesáhnout u jednotlivého zaměstnance částku rovnající se čtyřapůlnásobku jeho průměrného měsíčního výdělku před porušením povinnosti, kterým způsobil škodu (§ 257 odst. 2 ZP).</w:t>
      </w:r>
    </w:p>
    <w:p w14:paraId="053CB680" w14:textId="77777777" w:rsidR="005B324B" w:rsidRDefault="005B324B" w:rsidP="005B324B">
      <w:pPr>
        <w:spacing w:after="0" w:line="240" w:lineRule="auto"/>
        <w:jc w:val="both"/>
        <w:rPr>
          <w:rFonts w:ascii="Times New Roman" w:hAnsi="Times New Roman"/>
          <w:sz w:val="28"/>
          <w:szCs w:val="28"/>
        </w:rPr>
      </w:pPr>
    </w:p>
    <w:p w14:paraId="0531EFDF" w14:textId="5FF7A863"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Limit </w:t>
      </w:r>
      <w:r w:rsidR="007E0635">
        <w:rPr>
          <w:rFonts w:ascii="Times New Roman" w:hAnsi="Times New Roman"/>
          <w:sz w:val="28"/>
          <w:szCs w:val="28"/>
        </w:rPr>
        <w:t>4</w:t>
      </w:r>
      <w:r>
        <w:rPr>
          <w:rFonts w:ascii="Times New Roman" w:hAnsi="Times New Roman"/>
          <w:sz w:val="28"/>
          <w:szCs w:val="28"/>
        </w:rPr>
        <w:t>,</w:t>
      </w:r>
      <w:r w:rsidR="007E0635">
        <w:rPr>
          <w:rFonts w:ascii="Times New Roman" w:hAnsi="Times New Roman"/>
          <w:sz w:val="28"/>
          <w:szCs w:val="28"/>
        </w:rPr>
        <w:t>5</w:t>
      </w:r>
      <w:r>
        <w:rPr>
          <w:rFonts w:ascii="Times New Roman" w:hAnsi="Times New Roman"/>
          <w:sz w:val="28"/>
          <w:szCs w:val="28"/>
        </w:rPr>
        <w:t>násobku průměrného výdělku ohledně výše náhrady škody, kterou musí zaměstnanec zaplatit, chrání zaměstnance. A zajisté je významný nejen stanovený násobek, ale i výše průměrného výdělku, který je třeba zohlednit. (Tento limit však neplatí, způsobil-li zaměstnanec škodu úmyslně, třeba ze msty, nebo v opilosti, nebo po zneužití jiných návykových látek.)</w:t>
      </w:r>
    </w:p>
    <w:p w14:paraId="67CBE74C" w14:textId="77777777" w:rsidR="005B324B" w:rsidRDefault="005B324B" w:rsidP="005B324B">
      <w:pPr>
        <w:spacing w:after="0" w:line="240" w:lineRule="auto"/>
        <w:jc w:val="both"/>
        <w:rPr>
          <w:rFonts w:ascii="Times New Roman" w:hAnsi="Times New Roman"/>
          <w:sz w:val="28"/>
          <w:szCs w:val="28"/>
        </w:rPr>
      </w:pPr>
    </w:p>
    <w:p w14:paraId="14752BAC" w14:textId="77777777" w:rsidR="005B324B" w:rsidRDefault="005B324B" w:rsidP="005B324B">
      <w:pPr>
        <w:spacing w:after="0" w:line="240" w:lineRule="auto"/>
        <w:jc w:val="both"/>
        <w:rPr>
          <w:rFonts w:ascii="Times New Roman" w:hAnsi="Times New Roman"/>
          <w:sz w:val="28"/>
          <w:szCs w:val="28"/>
        </w:rPr>
      </w:pPr>
    </w:p>
    <w:p w14:paraId="6E192FE3" w14:textId="77777777" w:rsidR="005B324B" w:rsidRDefault="005B324B" w:rsidP="005B324B">
      <w:pPr>
        <w:spacing w:after="0" w:line="240" w:lineRule="auto"/>
        <w:jc w:val="both"/>
        <w:rPr>
          <w:rFonts w:ascii="Times New Roman" w:hAnsi="Times New Roman"/>
          <w:b/>
          <w:bCs/>
          <w:sz w:val="28"/>
          <w:szCs w:val="28"/>
        </w:rPr>
      </w:pPr>
      <w:r>
        <w:rPr>
          <w:rFonts w:ascii="Times New Roman" w:hAnsi="Times New Roman"/>
          <w:b/>
          <w:bCs/>
          <w:sz w:val="28"/>
          <w:szCs w:val="28"/>
        </w:rPr>
        <w:t>Přepočet průměrného hodinového výdělku na měsíční průměrný výdělek</w:t>
      </w:r>
    </w:p>
    <w:p w14:paraId="574EFF77" w14:textId="77777777" w:rsidR="005B324B" w:rsidRDefault="005B324B" w:rsidP="005B324B">
      <w:pPr>
        <w:spacing w:after="0" w:line="240" w:lineRule="auto"/>
        <w:jc w:val="both"/>
        <w:rPr>
          <w:rFonts w:ascii="Times New Roman" w:hAnsi="Times New Roman"/>
          <w:b/>
          <w:bCs/>
          <w:sz w:val="28"/>
          <w:szCs w:val="28"/>
        </w:rPr>
      </w:pPr>
    </w:p>
    <w:p w14:paraId="0CAB5692" w14:textId="02F4EA41"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M</w:t>
      </w:r>
      <w:r w:rsidR="00AE2A3B">
        <w:rPr>
          <w:rFonts w:ascii="Times New Roman" w:hAnsi="Times New Roman"/>
          <w:sz w:val="28"/>
          <w:szCs w:val="28"/>
        </w:rPr>
        <w:t>á</w:t>
      </w:r>
      <w:r>
        <w:rPr>
          <w:rFonts w:ascii="Times New Roman" w:hAnsi="Times New Roman"/>
          <w:sz w:val="28"/>
          <w:szCs w:val="28"/>
        </w:rPr>
        <w:t xml:space="preserve">-li být uplatněn průměrný hrubý měsíční výdělek, přepočítá se průměrný hodinový výdělek na 1 měsíc podle průměrného počtu pracovních hodin připadajících na </w:t>
      </w:r>
      <w:r w:rsidR="007E0635">
        <w:rPr>
          <w:rFonts w:ascii="Times New Roman" w:hAnsi="Times New Roman"/>
          <w:sz w:val="28"/>
          <w:szCs w:val="28"/>
        </w:rPr>
        <w:t>1</w:t>
      </w:r>
      <w:r>
        <w:rPr>
          <w:rFonts w:ascii="Times New Roman" w:hAnsi="Times New Roman"/>
          <w:sz w:val="28"/>
          <w:szCs w:val="28"/>
        </w:rPr>
        <w:t xml:space="preserve"> měsíc v průměrném roce (§ 356 odst. 2 ZP). Průměrný rok pro tento účel má 365,25 dnů.</w:t>
      </w:r>
    </w:p>
    <w:p w14:paraId="2424C674" w14:textId="77777777" w:rsidR="005B324B" w:rsidRDefault="005B324B" w:rsidP="005B324B">
      <w:pPr>
        <w:spacing w:after="0" w:line="240" w:lineRule="auto"/>
        <w:jc w:val="both"/>
        <w:rPr>
          <w:rFonts w:ascii="Times New Roman" w:hAnsi="Times New Roman"/>
          <w:sz w:val="28"/>
          <w:szCs w:val="28"/>
        </w:rPr>
      </w:pPr>
    </w:p>
    <w:p w14:paraId="31DE1873"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Průměrný hodinový výdělek zaměstnance se vynásobí týdenní pracovní dobou zaměstnance a koeficientem 4,348, který vyjadřuje průměrný počet týdnů připadajících na 1 měsíc v průměrném roce.</w:t>
      </w:r>
    </w:p>
    <w:p w14:paraId="305CB21E" w14:textId="7FD46D7C"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Jenomže při tom může vzniknout problém s týdenní pracovní dobou. S </w:t>
      </w:r>
      <w:r w:rsidR="007E0635">
        <w:rPr>
          <w:rFonts w:ascii="Times New Roman" w:hAnsi="Times New Roman"/>
          <w:sz w:val="28"/>
          <w:szCs w:val="28"/>
        </w:rPr>
        <w:t>č</w:t>
      </w:r>
      <w:r>
        <w:rPr>
          <w:rFonts w:ascii="Times New Roman" w:hAnsi="Times New Roman"/>
          <w:sz w:val="28"/>
          <w:szCs w:val="28"/>
        </w:rPr>
        <w:t>ím počítat? Co třeba přesčasy atp.?</w:t>
      </w:r>
    </w:p>
    <w:p w14:paraId="6F2A0788" w14:textId="77777777" w:rsidR="005B324B" w:rsidRDefault="005B324B" w:rsidP="005B324B">
      <w:pPr>
        <w:spacing w:after="0" w:line="240" w:lineRule="auto"/>
        <w:jc w:val="both"/>
        <w:rPr>
          <w:rFonts w:ascii="Times New Roman" w:hAnsi="Times New Roman"/>
          <w:sz w:val="28"/>
          <w:szCs w:val="28"/>
        </w:rPr>
      </w:pPr>
    </w:p>
    <w:p w14:paraId="3A6FD60E" w14:textId="13792002"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Pojem týdenní pracovní doby není zákoníkem práce výslovně definován (viz zejména  § 78 ZP).</w:t>
      </w:r>
    </w:p>
    <w:p w14:paraId="6F73B56B" w14:textId="77777777" w:rsidR="005B324B" w:rsidRDefault="005B324B" w:rsidP="005B324B">
      <w:pPr>
        <w:spacing w:after="0" w:line="240" w:lineRule="auto"/>
        <w:jc w:val="both"/>
        <w:rPr>
          <w:rFonts w:ascii="Times New Roman" w:hAnsi="Times New Roman"/>
          <w:sz w:val="28"/>
          <w:szCs w:val="28"/>
        </w:rPr>
      </w:pPr>
    </w:p>
    <w:p w14:paraId="4503BE03"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Pod pojmem týdenní pracovní doby ve smyslu § 356 odst. 2 věty druhé ZP je nutné rozumět dobu, kterou byl zaměstnavatel povinen zaměstnanci rozvrhovat v rozhodném období. Může se jednat o stanovenou týdenní pracovní dobu, zkrácenou týdenní pracovní dobu nebo kratší pracovní dobu, jak vyložil Nejvyšší soud ČR v rozsudku ze dne 26. 10. 2022 (Spis. zn. Cdo 2483/2021). Součástí týdenní pracovní doby přitom není práce přesčas, vyplývá dále u vedeného rozsudku Nejvyššího soudu ČR.</w:t>
      </w:r>
    </w:p>
    <w:p w14:paraId="3B9D418C" w14:textId="77777777" w:rsidR="005B324B" w:rsidRDefault="005B324B" w:rsidP="005B324B">
      <w:pPr>
        <w:spacing w:after="0" w:line="240" w:lineRule="auto"/>
        <w:jc w:val="both"/>
        <w:rPr>
          <w:rFonts w:ascii="Times New Roman" w:hAnsi="Times New Roman"/>
          <w:sz w:val="28"/>
          <w:szCs w:val="28"/>
        </w:rPr>
      </w:pPr>
    </w:p>
    <w:p w14:paraId="1AE86424" w14:textId="77777777" w:rsidR="005B324B" w:rsidRDefault="005B324B" w:rsidP="005B324B">
      <w:pPr>
        <w:spacing w:after="0" w:line="240" w:lineRule="auto"/>
        <w:jc w:val="both"/>
        <w:rPr>
          <w:rFonts w:ascii="Times New Roman" w:hAnsi="Times New Roman"/>
          <w:sz w:val="28"/>
          <w:szCs w:val="28"/>
        </w:rPr>
      </w:pPr>
    </w:p>
    <w:p w14:paraId="6056691B" w14:textId="77777777" w:rsidR="005B324B" w:rsidRDefault="005B324B" w:rsidP="005B324B">
      <w:pPr>
        <w:spacing w:after="0" w:line="240" w:lineRule="auto"/>
        <w:jc w:val="both"/>
        <w:rPr>
          <w:rFonts w:ascii="Times New Roman" w:hAnsi="Times New Roman"/>
          <w:b/>
          <w:bCs/>
          <w:sz w:val="28"/>
          <w:szCs w:val="28"/>
        </w:rPr>
      </w:pPr>
      <w:r>
        <w:rPr>
          <w:rFonts w:ascii="Times New Roman" w:hAnsi="Times New Roman"/>
          <w:b/>
          <w:bCs/>
          <w:sz w:val="28"/>
          <w:szCs w:val="28"/>
        </w:rPr>
        <w:t>Náhrada mzdy za ztrátu na výdělku čili úrazová renta</w:t>
      </w:r>
    </w:p>
    <w:p w14:paraId="6E0B1B34" w14:textId="77777777" w:rsidR="005B324B" w:rsidRDefault="005B324B" w:rsidP="005B324B">
      <w:pPr>
        <w:spacing w:after="0" w:line="240" w:lineRule="auto"/>
        <w:jc w:val="both"/>
        <w:rPr>
          <w:rFonts w:ascii="Times New Roman" w:hAnsi="Times New Roman"/>
          <w:b/>
          <w:bCs/>
          <w:sz w:val="28"/>
          <w:szCs w:val="28"/>
        </w:rPr>
      </w:pPr>
    </w:p>
    <w:p w14:paraId="3B1F9765"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Uvedený rozsudek se zabývá počítáním náhrady za ztrátu na výdělku po skončení pracovní neschopnosti (tzv. úrazové renty) za jednotlivé dny.</w:t>
      </w:r>
    </w:p>
    <w:p w14:paraId="45FFE11F" w14:textId="77777777" w:rsidR="005B324B" w:rsidRDefault="005B324B" w:rsidP="005B324B">
      <w:pPr>
        <w:spacing w:after="0" w:line="240" w:lineRule="auto"/>
        <w:jc w:val="both"/>
        <w:rPr>
          <w:rFonts w:ascii="Times New Roman" w:hAnsi="Times New Roman"/>
          <w:sz w:val="28"/>
          <w:szCs w:val="28"/>
        </w:rPr>
      </w:pPr>
    </w:p>
    <w:p w14:paraId="046C3D87" w14:textId="196173B2"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Náhrada za ztrátu n</w:t>
      </w:r>
      <w:r w:rsidR="00372239">
        <w:rPr>
          <w:rFonts w:ascii="Times New Roman" w:hAnsi="Times New Roman"/>
          <w:sz w:val="28"/>
          <w:szCs w:val="28"/>
        </w:rPr>
        <w:t>a</w:t>
      </w:r>
      <w:r>
        <w:rPr>
          <w:rFonts w:ascii="Times New Roman" w:hAnsi="Times New Roman"/>
          <w:sz w:val="28"/>
          <w:szCs w:val="28"/>
        </w:rPr>
        <w:t xml:space="preserve"> výdělku po skončení pracovní neschopnosti nebo při uznání invalidity (úrazová renta) náleží zaměstnanci ve výši rozdílu mezi průměrným výdělkem před vznikem škody a výdělkem dosahovaným po pracovním úrazu nebo po zjištění nemoci z povolání s připočtením případného invalidního důchodu pobíraného z téhož důvodu (§ 271b odst. 1 ZP).</w:t>
      </w:r>
    </w:p>
    <w:p w14:paraId="478120A9" w14:textId="77777777" w:rsidR="005B324B" w:rsidRDefault="005B324B" w:rsidP="005B324B">
      <w:pPr>
        <w:spacing w:after="0" w:line="240" w:lineRule="auto"/>
        <w:jc w:val="both"/>
        <w:rPr>
          <w:rFonts w:ascii="Times New Roman" w:hAnsi="Times New Roman"/>
          <w:sz w:val="28"/>
          <w:szCs w:val="28"/>
        </w:rPr>
      </w:pPr>
    </w:p>
    <w:p w14:paraId="3FCECB36"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Nejvyšší sud ČR v již zmíněném rozsudku zhodnotil, že má-li dojít ke stanovení náhrady za ztrátu na výdělku po skončení pracovní neschopnosti za jednotlivé dny, v nichž zaměstnavatel nepřiděloval práci kvůli ztrátě zdravotní způsobilosti zaměstnance k sjednané práci z důvodu pracovního úrazu (a zároveň zaměstnavatel neměl možnost ho převést na jinou práci odpovídající jeho zdravotnímu stavu), je nevýznamná úvaha o „nějakém dosažitelném pravděpodobném výdělku“ zaměstnance, jenž je stále u zaměstnavatele zaměstnán (spis. zn. 21 Cdo 2483/2021).</w:t>
      </w:r>
    </w:p>
    <w:p w14:paraId="7B56ABF5" w14:textId="77777777" w:rsidR="005B324B" w:rsidRDefault="005B324B" w:rsidP="005B324B">
      <w:pPr>
        <w:spacing w:after="0" w:line="240" w:lineRule="auto"/>
        <w:jc w:val="both"/>
        <w:rPr>
          <w:rFonts w:ascii="Times New Roman" w:hAnsi="Times New Roman"/>
          <w:sz w:val="28"/>
          <w:szCs w:val="28"/>
        </w:rPr>
      </w:pPr>
    </w:p>
    <w:p w14:paraId="470FD1EF"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Rozsah práce, kterou zaměstnanec neodpracoval (a v němž tedy došlo ke ztrátě výdělku), je dán tím, v jakém rozsahu mu byl zaměstnavatel povinen přidělovat práci (ve smyslu § 38 odst. 1 písm. a) ZP a § 34b odst. 1 ZP).</w:t>
      </w:r>
    </w:p>
    <w:p w14:paraId="44F5A872" w14:textId="77777777" w:rsidR="005B324B" w:rsidRDefault="005B324B" w:rsidP="005B324B">
      <w:pPr>
        <w:spacing w:after="0" w:line="240" w:lineRule="auto"/>
        <w:jc w:val="both"/>
        <w:rPr>
          <w:rFonts w:ascii="Times New Roman" w:hAnsi="Times New Roman"/>
          <w:sz w:val="28"/>
          <w:szCs w:val="28"/>
        </w:rPr>
      </w:pPr>
    </w:p>
    <w:p w14:paraId="1F4C0977"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Po určení doby, po kterou docházelo ke ztrátě na výdělku, není proto významné, zda zaměstnavatel nařídil či požadoval práci přesčas.</w:t>
      </w:r>
    </w:p>
    <w:p w14:paraId="4313CADC" w14:textId="77777777" w:rsidR="005B324B" w:rsidRDefault="005B324B" w:rsidP="005B324B">
      <w:pPr>
        <w:spacing w:after="0" w:line="240" w:lineRule="auto"/>
        <w:jc w:val="both"/>
        <w:rPr>
          <w:rFonts w:ascii="Times New Roman" w:hAnsi="Times New Roman"/>
          <w:sz w:val="28"/>
          <w:szCs w:val="28"/>
        </w:rPr>
      </w:pPr>
    </w:p>
    <w:p w14:paraId="695A2F57" w14:textId="4AA02797" w:rsidR="005B324B" w:rsidRDefault="005B324B" w:rsidP="005B324B">
      <w:pPr>
        <w:spacing w:after="0" w:line="240" w:lineRule="auto"/>
        <w:jc w:val="both"/>
        <w:rPr>
          <w:rFonts w:ascii="Times New Roman" w:hAnsi="Times New Roman"/>
          <w:sz w:val="28"/>
          <w:szCs w:val="28"/>
        </w:rPr>
      </w:pPr>
    </w:p>
    <w:p w14:paraId="7D1BA0F8" w14:textId="77777777" w:rsidR="00372239" w:rsidRDefault="00372239" w:rsidP="005B324B">
      <w:pPr>
        <w:spacing w:after="0" w:line="240" w:lineRule="auto"/>
        <w:jc w:val="both"/>
        <w:rPr>
          <w:rFonts w:ascii="Times New Roman" w:hAnsi="Times New Roman"/>
          <w:sz w:val="28"/>
          <w:szCs w:val="28"/>
        </w:rPr>
      </w:pPr>
    </w:p>
    <w:p w14:paraId="43D6F924" w14:textId="77777777" w:rsidR="005B324B" w:rsidRDefault="005B324B" w:rsidP="005B324B">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Zohlednění přiznaného invalidního důchodu</w:t>
      </w:r>
    </w:p>
    <w:p w14:paraId="2920C06F" w14:textId="77777777" w:rsidR="005B324B" w:rsidRDefault="005B324B" w:rsidP="005B324B">
      <w:pPr>
        <w:spacing w:after="0" w:line="240" w:lineRule="auto"/>
        <w:jc w:val="both"/>
        <w:rPr>
          <w:rFonts w:ascii="Times New Roman" w:hAnsi="Times New Roman"/>
          <w:b/>
          <w:bCs/>
          <w:sz w:val="28"/>
          <w:szCs w:val="28"/>
        </w:rPr>
      </w:pPr>
    </w:p>
    <w:p w14:paraId="68831A72" w14:textId="6F829CCF"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Invalidní důchod se poskytuje v měsíční výši (srov. § 41 zákona č. 155/1</w:t>
      </w:r>
      <w:r w:rsidR="00372239">
        <w:rPr>
          <w:rFonts w:ascii="Times New Roman" w:hAnsi="Times New Roman"/>
          <w:sz w:val="28"/>
          <w:szCs w:val="28"/>
        </w:rPr>
        <w:t>99</w:t>
      </w:r>
      <w:r>
        <w:rPr>
          <w:rFonts w:ascii="Times New Roman" w:hAnsi="Times New Roman"/>
          <w:sz w:val="28"/>
          <w:szCs w:val="28"/>
        </w:rPr>
        <w:t>5 Sb., o důchodovém pojištění), připomíná Nejvyšší soud ČR v rozsudku z 26. 10. 2022 (spis. zn. 21 Cdo 2483/2021).</w:t>
      </w:r>
    </w:p>
    <w:p w14:paraId="089A6321" w14:textId="77777777" w:rsidR="005B324B" w:rsidRDefault="005B324B" w:rsidP="005B324B">
      <w:pPr>
        <w:spacing w:after="0" w:line="240" w:lineRule="auto"/>
        <w:jc w:val="both"/>
        <w:rPr>
          <w:rFonts w:ascii="Times New Roman" w:hAnsi="Times New Roman"/>
          <w:sz w:val="28"/>
          <w:szCs w:val="28"/>
        </w:rPr>
      </w:pPr>
    </w:p>
    <w:p w14:paraId="25D9A90E"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Vznik nároku na invalidní důchod nezávisí na tom, jestli pojištěnec stále pracuje, či nikoliv (srov. § 38 zákona o důchodovém pojištění), a pojištěnci vzniká nárok (stejně jako se mění jeho výše či nárok zaniká) k určitému dni bez ohledu na to, zda jde u pojištěnce o den pracovní, či nikoliv (srov. § 34 a § 36 zákona o důchodovém pojištění).</w:t>
      </w:r>
    </w:p>
    <w:p w14:paraId="2A373D2D" w14:textId="77777777" w:rsidR="005B324B" w:rsidRDefault="005B324B" w:rsidP="005B324B">
      <w:pPr>
        <w:spacing w:after="0" w:line="240" w:lineRule="auto"/>
        <w:jc w:val="both"/>
        <w:rPr>
          <w:rFonts w:ascii="Times New Roman" w:hAnsi="Times New Roman"/>
          <w:sz w:val="28"/>
          <w:szCs w:val="28"/>
        </w:rPr>
      </w:pPr>
    </w:p>
    <w:p w14:paraId="2432BEF1"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 xml:space="preserve">     Proto i při stanovení náhrady za ztrátu výdělku (za jednotlivé dny) je nutné vycházet z poměrné části invalidního důchodu připadající na kalendářní den, a nikoliv na den pracovní, vyložil Nejvyšší soud ČR (spis. zn. 21 Cdo 2483/2021).</w:t>
      </w:r>
    </w:p>
    <w:p w14:paraId="49D3E3FD" w14:textId="77777777" w:rsidR="005B324B" w:rsidRDefault="005B324B" w:rsidP="005B324B">
      <w:pPr>
        <w:spacing w:after="0" w:line="240" w:lineRule="auto"/>
        <w:jc w:val="both"/>
        <w:rPr>
          <w:rFonts w:ascii="Times New Roman" w:hAnsi="Times New Roman"/>
          <w:sz w:val="28"/>
          <w:szCs w:val="28"/>
        </w:rPr>
      </w:pPr>
    </w:p>
    <w:p w14:paraId="60DE42D7" w14:textId="77777777" w:rsidR="005B324B" w:rsidRDefault="005B324B" w:rsidP="005B324B">
      <w:pPr>
        <w:spacing w:after="0" w:line="240" w:lineRule="auto"/>
        <w:jc w:val="both"/>
        <w:rPr>
          <w:rFonts w:ascii="Times New Roman" w:hAnsi="Times New Roman"/>
          <w:sz w:val="28"/>
          <w:szCs w:val="28"/>
        </w:rPr>
      </w:pPr>
      <w:r>
        <w:rPr>
          <w:rFonts w:ascii="Times New Roman" w:hAnsi="Times New Roman"/>
          <w:sz w:val="28"/>
          <w:szCs w:val="28"/>
        </w:rPr>
        <w:t>Zdroj: Měšec.cz</w:t>
      </w:r>
    </w:p>
    <w:p w14:paraId="49B71B74" w14:textId="77777777" w:rsidR="005B324B" w:rsidRDefault="005B324B" w:rsidP="005B324B">
      <w:pPr>
        <w:spacing w:after="0" w:line="240" w:lineRule="auto"/>
        <w:jc w:val="both"/>
        <w:rPr>
          <w:rFonts w:ascii="Times New Roman" w:hAnsi="Times New Roman"/>
          <w:sz w:val="28"/>
          <w:szCs w:val="28"/>
        </w:rPr>
      </w:pPr>
    </w:p>
    <w:p w14:paraId="10A519D2" w14:textId="77777777" w:rsidR="005B324B" w:rsidRDefault="005B324B" w:rsidP="005B324B">
      <w:pPr>
        <w:spacing w:after="0" w:line="240" w:lineRule="auto"/>
        <w:jc w:val="both"/>
      </w:pPr>
    </w:p>
    <w:p w14:paraId="03746D08" w14:textId="77777777" w:rsidR="005B324B" w:rsidRDefault="005B324B" w:rsidP="005B324B">
      <w:pPr>
        <w:tabs>
          <w:tab w:val="left" w:pos="1418"/>
          <w:tab w:val="left" w:pos="3005"/>
          <w:tab w:val="left" w:pos="4649"/>
          <w:tab w:val="left" w:pos="6237"/>
          <w:tab w:val="left" w:pos="7825"/>
        </w:tabs>
        <w:spacing w:after="0" w:line="240" w:lineRule="auto"/>
        <w:jc w:val="both"/>
        <w:rPr>
          <w:rFonts w:ascii="Times New Roman" w:hAnsi="Times New Roman" w:cs="Times New Roman"/>
          <w:sz w:val="24"/>
          <w:szCs w:val="24"/>
        </w:rPr>
      </w:pPr>
    </w:p>
    <w:p w14:paraId="24878754" w14:textId="77777777" w:rsidR="005B324B" w:rsidRDefault="005B324B" w:rsidP="005B324B">
      <w:pPr>
        <w:tabs>
          <w:tab w:val="left" w:pos="1418"/>
          <w:tab w:val="left" w:pos="3005"/>
          <w:tab w:val="left" w:pos="4649"/>
          <w:tab w:val="left" w:pos="6237"/>
          <w:tab w:val="left" w:pos="7825"/>
        </w:tabs>
        <w:spacing w:after="0" w:line="480" w:lineRule="auto"/>
        <w:jc w:val="both"/>
        <w:rPr>
          <w:rFonts w:ascii="Times New Roman" w:hAnsi="Times New Roman" w:cs="Times New Roman"/>
          <w:sz w:val="24"/>
          <w:szCs w:val="24"/>
        </w:rPr>
      </w:pPr>
    </w:p>
    <w:p w14:paraId="7E5F5690" w14:textId="77777777" w:rsidR="005B324B" w:rsidRPr="00950C1B" w:rsidRDefault="005B324B" w:rsidP="005B324B">
      <w:pPr>
        <w:tabs>
          <w:tab w:val="left" w:pos="1418"/>
          <w:tab w:val="left" w:pos="3005"/>
          <w:tab w:val="left" w:pos="4649"/>
          <w:tab w:val="left" w:pos="6237"/>
          <w:tab w:val="left" w:pos="7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1B0857" w14:textId="77777777" w:rsidR="005B324B" w:rsidRDefault="005B324B" w:rsidP="0028286D">
      <w:pPr>
        <w:tabs>
          <w:tab w:val="left" w:pos="1134"/>
          <w:tab w:val="right" w:leader="dot" w:pos="7938"/>
        </w:tabs>
        <w:spacing w:after="0" w:line="240" w:lineRule="auto"/>
        <w:jc w:val="both"/>
        <w:rPr>
          <w:rFonts w:ascii="Times New Roman" w:hAnsi="Times New Roman" w:cs="Times New Roman"/>
          <w:b/>
          <w:sz w:val="28"/>
          <w:szCs w:val="28"/>
        </w:rPr>
      </w:pPr>
    </w:p>
    <w:p w14:paraId="1EEF67CE" w14:textId="77777777" w:rsidR="00EB55F5" w:rsidRDefault="00EB55F5" w:rsidP="00EB55F5">
      <w:pPr>
        <w:spacing w:after="0" w:line="240" w:lineRule="auto"/>
        <w:jc w:val="both"/>
        <w:rPr>
          <w:rFonts w:ascii="Times New Roman" w:hAnsi="Times New Roman"/>
          <w:sz w:val="28"/>
          <w:szCs w:val="28"/>
        </w:rPr>
      </w:pPr>
    </w:p>
    <w:p w14:paraId="7EB120A8" w14:textId="77777777" w:rsidR="00EB55F5" w:rsidRDefault="00EB55F5" w:rsidP="00EB55F5">
      <w:pPr>
        <w:tabs>
          <w:tab w:val="left" w:pos="4253"/>
          <w:tab w:val="left" w:pos="5670"/>
          <w:tab w:val="left" w:pos="7088"/>
        </w:tabs>
        <w:spacing w:after="0" w:line="360" w:lineRule="auto"/>
        <w:jc w:val="both"/>
        <w:rPr>
          <w:rFonts w:ascii="Times New Roman" w:hAnsi="Times New Roman"/>
          <w:b/>
          <w:bCs/>
          <w:sz w:val="24"/>
          <w:szCs w:val="24"/>
        </w:rPr>
      </w:pPr>
    </w:p>
    <w:sectPr w:rsidR="00EB55F5" w:rsidSect="00160B94">
      <w:footerReference w:type="default" r:id="rId12"/>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34AF" w14:textId="77777777" w:rsidR="0084438D" w:rsidRDefault="0084438D" w:rsidP="00A77E6D">
      <w:pPr>
        <w:spacing w:after="0" w:line="240" w:lineRule="auto"/>
      </w:pPr>
      <w:r>
        <w:separator/>
      </w:r>
    </w:p>
  </w:endnote>
  <w:endnote w:type="continuationSeparator" w:id="0">
    <w:p w14:paraId="3258353E" w14:textId="77777777" w:rsidR="0084438D" w:rsidRDefault="0084438D"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B892" w14:textId="77777777" w:rsidR="0084438D" w:rsidRDefault="0084438D" w:rsidP="00A77E6D">
      <w:pPr>
        <w:spacing w:after="0" w:line="240" w:lineRule="auto"/>
      </w:pPr>
      <w:r>
        <w:separator/>
      </w:r>
    </w:p>
  </w:footnote>
  <w:footnote w:type="continuationSeparator" w:id="0">
    <w:p w14:paraId="6F7EDBF1" w14:textId="77777777" w:rsidR="0084438D" w:rsidRDefault="0084438D"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0CA"/>
    <w:multiLevelType w:val="multilevel"/>
    <w:tmpl w:val="6E124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9978B8"/>
    <w:multiLevelType w:val="multilevel"/>
    <w:tmpl w:val="100E60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F949A6"/>
    <w:multiLevelType w:val="multilevel"/>
    <w:tmpl w:val="5A5CE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39D051D"/>
    <w:multiLevelType w:val="multilevel"/>
    <w:tmpl w:val="8F683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3E2B37"/>
    <w:multiLevelType w:val="multilevel"/>
    <w:tmpl w:val="22020E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3294029"/>
    <w:multiLevelType w:val="multilevel"/>
    <w:tmpl w:val="4DE84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76643361">
    <w:abstractNumId w:val="1"/>
  </w:num>
  <w:num w:numId="2" w16cid:durableId="1990093671">
    <w:abstractNumId w:val="0"/>
  </w:num>
  <w:num w:numId="3" w16cid:durableId="788473842">
    <w:abstractNumId w:val="3"/>
  </w:num>
  <w:num w:numId="4" w16cid:durableId="1818716939">
    <w:abstractNumId w:val="5"/>
  </w:num>
  <w:num w:numId="5" w16cid:durableId="1958483916">
    <w:abstractNumId w:val="4"/>
  </w:num>
  <w:num w:numId="6" w16cid:durableId="89909833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20958"/>
    <w:rsid w:val="000404E6"/>
    <w:rsid w:val="00045464"/>
    <w:rsid w:val="00066898"/>
    <w:rsid w:val="000748D5"/>
    <w:rsid w:val="000760C2"/>
    <w:rsid w:val="00087948"/>
    <w:rsid w:val="000969C9"/>
    <w:rsid w:val="000A2664"/>
    <w:rsid w:val="000A3A5F"/>
    <w:rsid w:val="000B1E14"/>
    <w:rsid w:val="000D7128"/>
    <w:rsid w:val="000E0D5F"/>
    <w:rsid w:val="000E21F1"/>
    <w:rsid w:val="000E4CC4"/>
    <w:rsid w:val="000F1DC2"/>
    <w:rsid w:val="000F670D"/>
    <w:rsid w:val="00100B99"/>
    <w:rsid w:val="00113A6A"/>
    <w:rsid w:val="00114714"/>
    <w:rsid w:val="00120A13"/>
    <w:rsid w:val="00121312"/>
    <w:rsid w:val="00133DB3"/>
    <w:rsid w:val="00136252"/>
    <w:rsid w:val="00137832"/>
    <w:rsid w:val="001454F8"/>
    <w:rsid w:val="00155417"/>
    <w:rsid w:val="00160B94"/>
    <w:rsid w:val="00164573"/>
    <w:rsid w:val="00164737"/>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61FE6"/>
    <w:rsid w:val="0027219F"/>
    <w:rsid w:val="00276DF9"/>
    <w:rsid w:val="0028286D"/>
    <w:rsid w:val="00285721"/>
    <w:rsid w:val="002A16D2"/>
    <w:rsid w:val="002A35C0"/>
    <w:rsid w:val="002B266D"/>
    <w:rsid w:val="002B7C79"/>
    <w:rsid w:val="002C54DD"/>
    <w:rsid w:val="002C63A3"/>
    <w:rsid w:val="002C7D25"/>
    <w:rsid w:val="00307B78"/>
    <w:rsid w:val="00312CEE"/>
    <w:rsid w:val="00315D4C"/>
    <w:rsid w:val="003456EF"/>
    <w:rsid w:val="00346B6B"/>
    <w:rsid w:val="00347CCD"/>
    <w:rsid w:val="00354AF5"/>
    <w:rsid w:val="00356B30"/>
    <w:rsid w:val="003645F6"/>
    <w:rsid w:val="003679A9"/>
    <w:rsid w:val="003709AC"/>
    <w:rsid w:val="00372239"/>
    <w:rsid w:val="00373EFC"/>
    <w:rsid w:val="003904DA"/>
    <w:rsid w:val="003919C7"/>
    <w:rsid w:val="003A226C"/>
    <w:rsid w:val="003B2496"/>
    <w:rsid w:val="003B3F8A"/>
    <w:rsid w:val="003D7869"/>
    <w:rsid w:val="003E3A6B"/>
    <w:rsid w:val="003F1441"/>
    <w:rsid w:val="00404011"/>
    <w:rsid w:val="00404C7D"/>
    <w:rsid w:val="004131C3"/>
    <w:rsid w:val="00425721"/>
    <w:rsid w:val="00425737"/>
    <w:rsid w:val="00426404"/>
    <w:rsid w:val="00434DE2"/>
    <w:rsid w:val="0044348E"/>
    <w:rsid w:val="004618D8"/>
    <w:rsid w:val="00473174"/>
    <w:rsid w:val="00474251"/>
    <w:rsid w:val="00480243"/>
    <w:rsid w:val="00490C36"/>
    <w:rsid w:val="004935BF"/>
    <w:rsid w:val="004A479B"/>
    <w:rsid w:val="004A6554"/>
    <w:rsid w:val="004B1FEC"/>
    <w:rsid w:val="004B4F97"/>
    <w:rsid w:val="004E4410"/>
    <w:rsid w:val="004E4E35"/>
    <w:rsid w:val="004F35E2"/>
    <w:rsid w:val="004F44F6"/>
    <w:rsid w:val="004F6231"/>
    <w:rsid w:val="00501E6E"/>
    <w:rsid w:val="00510ECC"/>
    <w:rsid w:val="005139AB"/>
    <w:rsid w:val="005233EB"/>
    <w:rsid w:val="0053436B"/>
    <w:rsid w:val="00534CC7"/>
    <w:rsid w:val="00550CE0"/>
    <w:rsid w:val="0055159A"/>
    <w:rsid w:val="00554D93"/>
    <w:rsid w:val="00560220"/>
    <w:rsid w:val="005756BF"/>
    <w:rsid w:val="00580ED6"/>
    <w:rsid w:val="00585F5F"/>
    <w:rsid w:val="00587CA5"/>
    <w:rsid w:val="00596890"/>
    <w:rsid w:val="005A02BA"/>
    <w:rsid w:val="005B16B4"/>
    <w:rsid w:val="005B2FA0"/>
    <w:rsid w:val="005B324B"/>
    <w:rsid w:val="005B5F1E"/>
    <w:rsid w:val="005D2181"/>
    <w:rsid w:val="005D36E9"/>
    <w:rsid w:val="005D496D"/>
    <w:rsid w:val="005F0A64"/>
    <w:rsid w:val="005F362F"/>
    <w:rsid w:val="005F5191"/>
    <w:rsid w:val="00614673"/>
    <w:rsid w:val="0062749A"/>
    <w:rsid w:val="00627D36"/>
    <w:rsid w:val="00657929"/>
    <w:rsid w:val="00661396"/>
    <w:rsid w:val="006702FC"/>
    <w:rsid w:val="00675313"/>
    <w:rsid w:val="00690345"/>
    <w:rsid w:val="006C43B2"/>
    <w:rsid w:val="006C6563"/>
    <w:rsid w:val="006D4047"/>
    <w:rsid w:val="006D5654"/>
    <w:rsid w:val="006D67BD"/>
    <w:rsid w:val="006E1136"/>
    <w:rsid w:val="006F3155"/>
    <w:rsid w:val="00700C5D"/>
    <w:rsid w:val="00702B94"/>
    <w:rsid w:val="00710AA6"/>
    <w:rsid w:val="00720AAA"/>
    <w:rsid w:val="0072779A"/>
    <w:rsid w:val="00736AF1"/>
    <w:rsid w:val="00746E96"/>
    <w:rsid w:val="007623B0"/>
    <w:rsid w:val="00762634"/>
    <w:rsid w:val="00762D75"/>
    <w:rsid w:val="00773E3D"/>
    <w:rsid w:val="0078272B"/>
    <w:rsid w:val="0079037B"/>
    <w:rsid w:val="007929D5"/>
    <w:rsid w:val="007A1DE8"/>
    <w:rsid w:val="007A39E3"/>
    <w:rsid w:val="007B4826"/>
    <w:rsid w:val="007B5442"/>
    <w:rsid w:val="007B7CF9"/>
    <w:rsid w:val="007C13BF"/>
    <w:rsid w:val="007C758B"/>
    <w:rsid w:val="007D22B4"/>
    <w:rsid w:val="007D6070"/>
    <w:rsid w:val="007D66EC"/>
    <w:rsid w:val="007D6A41"/>
    <w:rsid w:val="007E0635"/>
    <w:rsid w:val="007E4F9A"/>
    <w:rsid w:val="007E59D5"/>
    <w:rsid w:val="007E76E8"/>
    <w:rsid w:val="0080576F"/>
    <w:rsid w:val="0082607D"/>
    <w:rsid w:val="0083185A"/>
    <w:rsid w:val="00832B6F"/>
    <w:rsid w:val="00836325"/>
    <w:rsid w:val="0084438D"/>
    <w:rsid w:val="00855D53"/>
    <w:rsid w:val="008577E3"/>
    <w:rsid w:val="00885BCA"/>
    <w:rsid w:val="00886857"/>
    <w:rsid w:val="008A2A17"/>
    <w:rsid w:val="008A367D"/>
    <w:rsid w:val="008A6310"/>
    <w:rsid w:val="008B240B"/>
    <w:rsid w:val="008B4D73"/>
    <w:rsid w:val="008C558F"/>
    <w:rsid w:val="008C5C5D"/>
    <w:rsid w:val="008C6B3E"/>
    <w:rsid w:val="008D7BED"/>
    <w:rsid w:val="008F7F9F"/>
    <w:rsid w:val="00913054"/>
    <w:rsid w:val="009205C8"/>
    <w:rsid w:val="00923EE4"/>
    <w:rsid w:val="00930F23"/>
    <w:rsid w:val="00942EB9"/>
    <w:rsid w:val="0095354A"/>
    <w:rsid w:val="00975D08"/>
    <w:rsid w:val="009811B1"/>
    <w:rsid w:val="0098424E"/>
    <w:rsid w:val="00985E75"/>
    <w:rsid w:val="009B6E68"/>
    <w:rsid w:val="009C6AC0"/>
    <w:rsid w:val="009D0099"/>
    <w:rsid w:val="009D5B28"/>
    <w:rsid w:val="009D71D6"/>
    <w:rsid w:val="009D74F3"/>
    <w:rsid w:val="009E4246"/>
    <w:rsid w:val="009E436B"/>
    <w:rsid w:val="009E4642"/>
    <w:rsid w:val="009E4A04"/>
    <w:rsid w:val="00A07C71"/>
    <w:rsid w:val="00A07FC7"/>
    <w:rsid w:val="00A14C25"/>
    <w:rsid w:val="00A2092D"/>
    <w:rsid w:val="00A26FD2"/>
    <w:rsid w:val="00A32617"/>
    <w:rsid w:val="00A34658"/>
    <w:rsid w:val="00A4229C"/>
    <w:rsid w:val="00A54568"/>
    <w:rsid w:val="00A56E4C"/>
    <w:rsid w:val="00A57B59"/>
    <w:rsid w:val="00A61C12"/>
    <w:rsid w:val="00A651EE"/>
    <w:rsid w:val="00A67194"/>
    <w:rsid w:val="00A74EAA"/>
    <w:rsid w:val="00A7742A"/>
    <w:rsid w:val="00A77E6D"/>
    <w:rsid w:val="00A8716E"/>
    <w:rsid w:val="00A954FC"/>
    <w:rsid w:val="00A962D7"/>
    <w:rsid w:val="00AA2443"/>
    <w:rsid w:val="00AA4EDB"/>
    <w:rsid w:val="00AB2A93"/>
    <w:rsid w:val="00AC256F"/>
    <w:rsid w:val="00AC442A"/>
    <w:rsid w:val="00AD69D3"/>
    <w:rsid w:val="00AD7AB7"/>
    <w:rsid w:val="00AE103A"/>
    <w:rsid w:val="00AE2A3B"/>
    <w:rsid w:val="00AF5680"/>
    <w:rsid w:val="00B20A61"/>
    <w:rsid w:val="00B20CD7"/>
    <w:rsid w:val="00B259B1"/>
    <w:rsid w:val="00B32A95"/>
    <w:rsid w:val="00B33337"/>
    <w:rsid w:val="00B547A6"/>
    <w:rsid w:val="00B7265B"/>
    <w:rsid w:val="00B76F3F"/>
    <w:rsid w:val="00B80268"/>
    <w:rsid w:val="00B8144D"/>
    <w:rsid w:val="00B84A7B"/>
    <w:rsid w:val="00B86B78"/>
    <w:rsid w:val="00B9596D"/>
    <w:rsid w:val="00B96A2B"/>
    <w:rsid w:val="00BB43AA"/>
    <w:rsid w:val="00BB71C3"/>
    <w:rsid w:val="00BB7331"/>
    <w:rsid w:val="00BC07AA"/>
    <w:rsid w:val="00BD50D2"/>
    <w:rsid w:val="00BD5243"/>
    <w:rsid w:val="00BF19D9"/>
    <w:rsid w:val="00C07AAB"/>
    <w:rsid w:val="00C1224F"/>
    <w:rsid w:val="00C162AC"/>
    <w:rsid w:val="00C2177E"/>
    <w:rsid w:val="00C22D82"/>
    <w:rsid w:val="00C3172F"/>
    <w:rsid w:val="00C34D1B"/>
    <w:rsid w:val="00C36A2B"/>
    <w:rsid w:val="00C36FE9"/>
    <w:rsid w:val="00C41A40"/>
    <w:rsid w:val="00C43CFB"/>
    <w:rsid w:val="00C47B0F"/>
    <w:rsid w:val="00C51C82"/>
    <w:rsid w:val="00C532B4"/>
    <w:rsid w:val="00C57E26"/>
    <w:rsid w:val="00C610B6"/>
    <w:rsid w:val="00C849B8"/>
    <w:rsid w:val="00CA37AE"/>
    <w:rsid w:val="00CA392F"/>
    <w:rsid w:val="00CA6CDE"/>
    <w:rsid w:val="00CA7E77"/>
    <w:rsid w:val="00CB5A66"/>
    <w:rsid w:val="00CC7BFC"/>
    <w:rsid w:val="00CD28E3"/>
    <w:rsid w:val="00CE2C65"/>
    <w:rsid w:val="00CE7913"/>
    <w:rsid w:val="00CE7CC2"/>
    <w:rsid w:val="00CF1E12"/>
    <w:rsid w:val="00CF6A9C"/>
    <w:rsid w:val="00CF7468"/>
    <w:rsid w:val="00D06E8D"/>
    <w:rsid w:val="00D112E0"/>
    <w:rsid w:val="00D14E41"/>
    <w:rsid w:val="00D16FCB"/>
    <w:rsid w:val="00D171ED"/>
    <w:rsid w:val="00D2197A"/>
    <w:rsid w:val="00D30D2C"/>
    <w:rsid w:val="00D43F55"/>
    <w:rsid w:val="00D626EF"/>
    <w:rsid w:val="00D6359F"/>
    <w:rsid w:val="00D6371B"/>
    <w:rsid w:val="00D637B6"/>
    <w:rsid w:val="00D737FC"/>
    <w:rsid w:val="00D76AEA"/>
    <w:rsid w:val="00D77051"/>
    <w:rsid w:val="00D770BA"/>
    <w:rsid w:val="00D8487F"/>
    <w:rsid w:val="00D84A25"/>
    <w:rsid w:val="00D9156B"/>
    <w:rsid w:val="00DA522C"/>
    <w:rsid w:val="00DA5653"/>
    <w:rsid w:val="00DC050A"/>
    <w:rsid w:val="00DC0D79"/>
    <w:rsid w:val="00DC2311"/>
    <w:rsid w:val="00DC3CD1"/>
    <w:rsid w:val="00DD17B6"/>
    <w:rsid w:val="00DD3E7B"/>
    <w:rsid w:val="00DD758A"/>
    <w:rsid w:val="00DE427A"/>
    <w:rsid w:val="00DE6816"/>
    <w:rsid w:val="00DF38B7"/>
    <w:rsid w:val="00E01939"/>
    <w:rsid w:val="00E07996"/>
    <w:rsid w:val="00E079EF"/>
    <w:rsid w:val="00E10810"/>
    <w:rsid w:val="00E2526B"/>
    <w:rsid w:val="00E341EA"/>
    <w:rsid w:val="00E36E8B"/>
    <w:rsid w:val="00E40A79"/>
    <w:rsid w:val="00E64062"/>
    <w:rsid w:val="00E70CB6"/>
    <w:rsid w:val="00E71B5A"/>
    <w:rsid w:val="00E73E23"/>
    <w:rsid w:val="00E80EA0"/>
    <w:rsid w:val="00E84674"/>
    <w:rsid w:val="00E93F52"/>
    <w:rsid w:val="00E974B5"/>
    <w:rsid w:val="00EB55F5"/>
    <w:rsid w:val="00EB6C8E"/>
    <w:rsid w:val="00EC4F3E"/>
    <w:rsid w:val="00ED0A0A"/>
    <w:rsid w:val="00ED70A6"/>
    <w:rsid w:val="00EE047D"/>
    <w:rsid w:val="00F027A3"/>
    <w:rsid w:val="00F10015"/>
    <w:rsid w:val="00F24CAE"/>
    <w:rsid w:val="00F364CE"/>
    <w:rsid w:val="00F55061"/>
    <w:rsid w:val="00F55A4F"/>
    <w:rsid w:val="00F561D8"/>
    <w:rsid w:val="00F77A0B"/>
    <w:rsid w:val="00FB0ACE"/>
    <w:rsid w:val="00FB3CBC"/>
    <w:rsid w:val="00FB4DFB"/>
    <w:rsid w:val="00FB658A"/>
    <w:rsid w:val="00FB76B2"/>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pahn@effat.org" TargetMode="External"/><Relationship Id="rId5" Type="http://schemas.openxmlformats.org/officeDocument/2006/relationships/webSettings" Target="webSettings.xml"/><Relationship Id="rId10" Type="http://schemas.openxmlformats.org/officeDocument/2006/relationships/hyperlink" Target="mailto:a.spahn@effa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8310</Words>
  <Characters>49029</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6</cp:revision>
  <cp:lastPrinted>2023-03-08T08:17:00Z</cp:lastPrinted>
  <dcterms:created xsi:type="dcterms:W3CDTF">2023-03-08T07:07:00Z</dcterms:created>
  <dcterms:modified xsi:type="dcterms:W3CDTF">2023-03-08T08:22:00Z</dcterms:modified>
</cp:coreProperties>
</file>